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064C" w14:textId="77777777" w:rsidR="00B713B3" w:rsidRPr="002F1E1E" w:rsidRDefault="00B713B3" w:rsidP="00B713B3">
      <w:pPr>
        <w:tabs>
          <w:tab w:val="left" w:pos="567"/>
        </w:tabs>
        <w:spacing w:line="276" w:lineRule="auto"/>
        <w:rPr>
          <w:rFonts w:ascii="Bookman Old Style" w:hAnsi="Bookman Old Style" w:cs="Times New Roman"/>
          <w:sz w:val="28"/>
          <w:szCs w:val="28"/>
          <w:lang w:val="el-GR"/>
        </w:rPr>
      </w:pPr>
      <w:bookmarkStart w:id="0" w:name="_GoBack"/>
      <w:bookmarkEnd w:id="0"/>
      <w:r w:rsidRPr="002F1E1E">
        <w:rPr>
          <w:rFonts w:ascii="Bookman Old Style" w:hAnsi="Bookman Old Style" w:cs="Times New Roman"/>
          <w:sz w:val="28"/>
          <w:szCs w:val="28"/>
          <w:lang w:val="el-GR"/>
        </w:rPr>
        <w:t>ΑΝΩΤΑΤΟ ΔΙΚΑΣΤΗΡΙΟ ΚΥΠΡΟΥ</w:t>
      </w:r>
    </w:p>
    <w:p w14:paraId="0FF37D36" w14:textId="77777777" w:rsidR="00B713B3" w:rsidRPr="002F1E1E" w:rsidRDefault="00B713B3" w:rsidP="00B713B3">
      <w:pPr>
        <w:spacing w:line="276" w:lineRule="auto"/>
        <w:rPr>
          <w:rFonts w:ascii="Bookman Old Style" w:hAnsi="Bookman Old Style" w:cs="Times New Roman"/>
          <w:sz w:val="28"/>
          <w:szCs w:val="28"/>
          <w:lang w:val="el-GR"/>
        </w:rPr>
      </w:pPr>
      <w:r w:rsidRPr="002F1E1E">
        <w:rPr>
          <w:rFonts w:ascii="Bookman Old Style" w:hAnsi="Bookman Old Style" w:cs="Times New Roman"/>
          <w:sz w:val="28"/>
          <w:szCs w:val="28"/>
          <w:lang w:val="el-GR"/>
        </w:rPr>
        <w:t>ΔΕΥΤΕΡΟΒΑΘΜΙΑ ΔΙΚΑΙΟΔΟΣΙΑ</w:t>
      </w:r>
    </w:p>
    <w:p w14:paraId="5B0D6263" w14:textId="77777777" w:rsidR="00097A13" w:rsidRPr="002F1E1E" w:rsidRDefault="00B713B3" w:rsidP="00B713B3">
      <w:pPr>
        <w:spacing w:line="276" w:lineRule="auto"/>
        <w:jc w:val="right"/>
        <w:rPr>
          <w:rFonts w:ascii="Bookman Old Style" w:hAnsi="Bookman Old Style" w:cs="Times New Roman"/>
          <w:sz w:val="28"/>
          <w:szCs w:val="28"/>
          <w:lang w:val="el-GR"/>
        </w:rPr>
      </w:pPr>
      <w:r w:rsidRPr="002F1E1E">
        <w:rPr>
          <w:rFonts w:ascii="Bookman Old Style" w:hAnsi="Bookman Old Style" w:cs="Times New Roman"/>
          <w:sz w:val="28"/>
          <w:szCs w:val="28"/>
          <w:lang w:val="el-GR"/>
        </w:rPr>
        <w:tab/>
      </w:r>
      <w:r w:rsidRPr="002F1E1E">
        <w:rPr>
          <w:rFonts w:ascii="Bookman Old Style" w:hAnsi="Bookman Old Style" w:cs="Times New Roman"/>
          <w:sz w:val="28"/>
          <w:szCs w:val="28"/>
          <w:lang w:val="el-GR"/>
        </w:rPr>
        <w:tab/>
      </w:r>
      <w:r w:rsidRPr="002F1E1E">
        <w:rPr>
          <w:rFonts w:ascii="Bookman Old Style" w:hAnsi="Bookman Old Style" w:cs="Times New Roman"/>
          <w:sz w:val="28"/>
          <w:szCs w:val="28"/>
          <w:lang w:val="el-GR"/>
        </w:rPr>
        <w:tab/>
      </w:r>
      <w:r w:rsidRPr="002F1E1E">
        <w:rPr>
          <w:rFonts w:ascii="Bookman Old Style" w:hAnsi="Bookman Old Style" w:cs="Times New Roman"/>
          <w:sz w:val="28"/>
          <w:szCs w:val="28"/>
          <w:lang w:val="el-GR"/>
        </w:rPr>
        <w:tab/>
      </w:r>
      <w:r w:rsidRPr="002F1E1E">
        <w:rPr>
          <w:rFonts w:ascii="Bookman Old Style" w:hAnsi="Bookman Old Style" w:cs="Times New Roman"/>
          <w:sz w:val="28"/>
          <w:szCs w:val="28"/>
          <w:lang w:val="el-GR"/>
        </w:rPr>
        <w:tab/>
      </w:r>
    </w:p>
    <w:p w14:paraId="0B172DCD" w14:textId="2F3D3B01" w:rsidR="00B713B3" w:rsidRPr="008F303F" w:rsidRDefault="00B713B3" w:rsidP="00B713B3">
      <w:pPr>
        <w:spacing w:line="276" w:lineRule="auto"/>
        <w:jc w:val="right"/>
        <w:rPr>
          <w:rFonts w:ascii="Bookman Old Style" w:hAnsi="Bookman Old Style" w:cs="Times New Roman"/>
          <w:i/>
          <w:sz w:val="28"/>
          <w:szCs w:val="28"/>
          <w:lang w:val="el-GR"/>
        </w:rPr>
      </w:pPr>
      <w:r w:rsidRPr="002F1E1E">
        <w:rPr>
          <w:rFonts w:ascii="Bookman Old Style" w:hAnsi="Bookman Old Style" w:cs="Times New Roman"/>
          <w:sz w:val="28"/>
          <w:szCs w:val="28"/>
          <w:lang w:val="el-GR"/>
        </w:rPr>
        <w:tab/>
        <w:t>(</w:t>
      </w:r>
      <w:r w:rsidRPr="002F1E1E">
        <w:rPr>
          <w:rFonts w:ascii="Bookman Old Style" w:hAnsi="Bookman Old Style" w:cs="Times New Roman"/>
          <w:i/>
          <w:sz w:val="28"/>
          <w:szCs w:val="28"/>
          <w:lang w:val="el-GR"/>
        </w:rPr>
        <w:t xml:space="preserve">Πολιτική Έφεση Αρ. </w:t>
      </w:r>
      <w:r>
        <w:rPr>
          <w:rFonts w:ascii="Bookman Old Style" w:hAnsi="Bookman Old Style" w:cs="Times New Roman"/>
          <w:i/>
          <w:sz w:val="28"/>
          <w:szCs w:val="28"/>
        </w:rPr>
        <w:t>E</w:t>
      </w:r>
      <w:r w:rsidRPr="00EA1D9D">
        <w:rPr>
          <w:rFonts w:ascii="Bookman Old Style" w:hAnsi="Bookman Old Style" w:cs="Times New Roman"/>
          <w:i/>
          <w:sz w:val="28"/>
          <w:szCs w:val="28"/>
          <w:lang w:val="el-GR"/>
        </w:rPr>
        <w:t>197</w:t>
      </w:r>
      <w:r w:rsidRPr="008F303F">
        <w:rPr>
          <w:rFonts w:ascii="Bookman Old Style" w:hAnsi="Bookman Old Style" w:cs="Times New Roman"/>
          <w:i/>
          <w:sz w:val="28"/>
          <w:szCs w:val="28"/>
          <w:lang w:val="el-GR"/>
        </w:rPr>
        <w:t>/2017</w:t>
      </w:r>
      <w:r w:rsidRPr="008F303F">
        <w:rPr>
          <w:rFonts w:ascii="Bookman Old Style" w:hAnsi="Bookman Old Style" w:cs="Times New Roman"/>
          <w:iCs/>
          <w:sz w:val="28"/>
          <w:szCs w:val="28"/>
          <w:lang w:val="el-GR"/>
        </w:rPr>
        <w:t>)</w:t>
      </w:r>
    </w:p>
    <w:p w14:paraId="1344D942" w14:textId="77777777" w:rsidR="00B713B3" w:rsidRPr="008F303F" w:rsidRDefault="00B713B3" w:rsidP="00B713B3">
      <w:pPr>
        <w:spacing w:line="276" w:lineRule="auto"/>
        <w:rPr>
          <w:rFonts w:ascii="Bookman Old Style" w:hAnsi="Bookman Old Style" w:cs="Times New Roman"/>
          <w:sz w:val="28"/>
          <w:szCs w:val="28"/>
          <w:u w:val="single"/>
          <w:lang w:val="el-GR"/>
        </w:rPr>
      </w:pPr>
    </w:p>
    <w:p w14:paraId="113D8567" w14:textId="77777777" w:rsidR="00097A13" w:rsidRPr="008F303F" w:rsidRDefault="00097A13" w:rsidP="00B713B3">
      <w:pPr>
        <w:spacing w:line="276" w:lineRule="auto"/>
        <w:rPr>
          <w:rFonts w:ascii="Bookman Old Style" w:hAnsi="Bookman Old Style" w:cs="Times New Roman"/>
          <w:sz w:val="28"/>
          <w:szCs w:val="28"/>
          <w:u w:val="single"/>
          <w:lang w:val="el-GR"/>
        </w:rPr>
      </w:pPr>
    </w:p>
    <w:p w14:paraId="534F6CE7" w14:textId="6E04A608" w:rsidR="00B713B3" w:rsidRPr="008F303F" w:rsidRDefault="00B713B3" w:rsidP="00B713B3">
      <w:pPr>
        <w:jc w:val="center"/>
        <w:rPr>
          <w:rFonts w:ascii="Bookman Old Style" w:hAnsi="Bookman Old Style" w:cs="Times New Roman"/>
          <w:sz w:val="28"/>
          <w:szCs w:val="28"/>
          <w:lang w:val="el-GR"/>
        </w:rPr>
      </w:pPr>
      <w:r w:rsidRPr="008F303F">
        <w:rPr>
          <w:rFonts w:ascii="Bookman Old Style" w:hAnsi="Bookman Old Style" w:cs="Times New Roman"/>
          <w:sz w:val="28"/>
          <w:szCs w:val="28"/>
          <w:lang w:val="el-GR"/>
        </w:rPr>
        <w:t xml:space="preserve"> </w:t>
      </w:r>
      <w:r w:rsidR="002F1E1E">
        <w:rPr>
          <w:rFonts w:ascii="Bookman Old Style" w:hAnsi="Bookman Old Style" w:cs="Times New Roman"/>
          <w:sz w:val="28"/>
          <w:szCs w:val="28"/>
          <w:lang w:val="el-GR"/>
        </w:rPr>
        <w:t xml:space="preserve">18 </w:t>
      </w:r>
      <w:r w:rsidRPr="008F303F">
        <w:rPr>
          <w:rFonts w:ascii="Bookman Old Style" w:hAnsi="Bookman Old Style" w:cs="Times New Roman"/>
          <w:sz w:val="28"/>
          <w:szCs w:val="28"/>
          <w:lang w:val="el-GR"/>
        </w:rPr>
        <w:t>Οκτωβρίου, 2023</w:t>
      </w:r>
    </w:p>
    <w:p w14:paraId="2911AF0A" w14:textId="77777777" w:rsidR="00B713B3" w:rsidRPr="008F303F" w:rsidRDefault="00B713B3" w:rsidP="00B713B3">
      <w:pPr>
        <w:rPr>
          <w:rFonts w:ascii="Bookman Old Style" w:hAnsi="Bookman Old Style" w:cs="Times New Roman"/>
          <w:sz w:val="28"/>
          <w:szCs w:val="28"/>
          <w:lang w:val="el-GR"/>
        </w:rPr>
      </w:pPr>
    </w:p>
    <w:p w14:paraId="2674D34C" w14:textId="77777777" w:rsidR="00B713B3" w:rsidRPr="008F303F" w:rsidRDefault="00B713B3" w:rsidP="00B713B3">
      <w:pPr>
        <w:jc w:val="center"/>
        <w:rPr>
          <w:rFonts w:ascii="Bookman Old Style" w:hAnsi="Bookman Old Style" w:cs="Times New Roman"/>
          <w:sz w:val="28"/>
          <w:szCs w:val="28"/>
          <w:lang w:val="el-GR"/>
        </w:rPr>
      </w:pPr>
    </w:p>
    <w:p w14:paraId="6ADADB14" w14:textId="3AB621D4" w:rsidR="00B713B3" w:rsidRPr="002F1E1E" w:rsidRDefault="00B713B3" w:rsidP="00B713B3">
      <w:pPr>
        <w:jc w:val="center"/>
        <w:rPr>
          <w:rFonts w:ascii="Bookman Old Style" w:hAnsi="Bookman Old Style" w:cs="Times New Roman"/>
          <w:sz w:val="28"/>
          <w:szCs w:val="28"/>
          <w:lang w:val="el-GR"/>
        </w:rPr>
      </w:pPr>
      <w:r w:rsidRPr="002F1E1E">
        <w:rPr>
          <w:rFonts w:ascii="Bookman Old Style" w:hAnsi="Bookman Old Style" w:cs="Times New Roman"/>
          <w:sz w:val="28"/>
          <w:szCs w:val="28"/>
          <w:lang w:val="el-GR"/>
        </w:rPr>
        <w:t>[ΓΙΑΣΕΜΗΣ, ΔΗΜΗΤΡΙΑΔΟΥ-ΑΝΔΡΕΟΥ, ΔΑΥΙΔ, Δ/στές]</w:t>
      </w:r>
    </w:p>
    <w:p w14:paraId="6913919D" w14:textId="77777777" w:rsidR="00B713B3" w:rsidRPr="002F1E1E" w:rsidRDefault="00B713B3" w:rsidP="00B713B3">
      <w:pPr>
        <w:rPr>
          <w:rFonts w:ascii="Bookman Old Style" w:hAnsi="Bookman Old Style" w:cs="Times New Roman"/>
          <w:sz w:val="28"/>
          <w:szCs w:val="28"/>
          <w:lang w:val="el-GR"/>
        </w:rPr>
      </w:pPr>
    </w:p>
    <w:p w14:paraId="2EC61DE9" w14:textId="77777777" w:rsidR="00B713B3" w:rsidRDefault="00B713B3" w:rsidP="00B713B3">
      <w:pPr>
        <w:pStyle w:val="ListParagraph"/>
        <w:ind w:left="0"/>
        <w:rPr>
          <w:rFonts w:ascii="Bookman Old Style" w:hAnsi="Bookman Old Style" w:cs="Times New Roman"/>
          <w:iCs/>
          <w:sz w:val="28"/>
          <w:szCs w:val="28"/>
        </w:rPr>
      </w:pPr>
    </w:p>
    <w:p w14:paraId="01764060" w14:textId="77777777" w:rsidR="00B713B3" w:rsidRDefault="00B713B3" w:rsidP="00B713B3">
      <w:pPr>
        <w:pStyle w:val="ListParagraph"/>
        <w:ind w:left="0"/>
        <w:jc w:val="center"/>
        <w:rPr>
          <w:rFonts w:ascii="Bookman Old Style" w:hAnsi="Bookman Old Style" w:cs="Times New Roman"/>
          <w:iCs/>
          <w:sz w:val="28"/>
          <w:szCs w:val="28"/>
        </w:rPr>
      </w:pPr>
    </w:p>
    <w:p w14:paraId="3090565A" w14:textId="616F02C9" w:rsidR="00B713B3" w:rsidRDefault="00B713B3" w:rsidP="00B713B3">
      <w:pPr>
        <w:jc w:val="center"/>
        <w:rPr>
          <w:rFonts w:ascii="Bookman Old Style" w:eastAsia="Bookman Old Style" w:hAnsi="Bookman Old Style"/>
          <w:sz w:val="28"/>
          <w:szCs w:val="28"/>
        </w:rPr>
      </w:pPr>
      <w:r>
        <w:rPr>
          <w:rFonts w:ascii="Bookman Old Style" w:eastAsia="Bookman Old Style" w:hAnsi="Bookman Old Style"/>
          <w:sz w:val="28"/>
          <w:szCs w:val="28"/>
          <w:lang w:val="el-GR"/>
        </w:rPr>
        <w:t>ΚΥΡΙΑΚΟ</w:t>
      </w:r>
      <w:r w:rsidR="00C15479">
        <w:rPr>
          <w:rFonts w:ascii="Bookman Old Style" w:eastAsia="Bookman Old Style" w:hAnsi="Bookman Old Style"/>
          <w:sz w:val="28"/>
          <w:szCs w:val="28"/>
          <w:lang w:val="el-GR"/>
        </w:rPr>
        <w:t>Σ</w:t>
      </w:r>
      <w:r>
        <w:rPr>
          <w:rFonts w:ascii="Bookman Old Style" w:eastAsia="Bookman Old Style" w:hAnsi="Bookman Old Style"/>
          <w:sz w:val="28"/>
          <w:szCs w:val="28"/>
          <w:lang w:val="el-GR"/>
        </w:rPr>
        <w:t xml:space="preserve"> ΦΥΡΙΛΛΑ</w:t>
      </w:r>
    </w:p>
    <w:p w14:paraId="2C4D8C5F" w14:textId="77777777" w:rsidR="00B713B3" w:rsidRDefault="00B713B3" w:rsidP="00B713B3">
      <w:pPr>
        <w:ind w:left="1985" w:hanging="360"/>
        <w:rPr>
          <w:rFonts w:ascii="Bookman Old Style" w:eastAsia="Bookman Old Style" w:hAnsi="Bookman Old Style"/>
          <w:sz w:val="28"/>
          <w:szCs w:val="28"/>
        </w:rPr>
      </w:pPr>
    </w:p>
    <w:p w14:paraId="360ED70A" w14:textId="4651561E" w:rsidR="00B713B3" w:rsidRDefault="00B713B3" w:rsidP="00B713B3">
      <w:pPr>
        <w:ind w:left="1985" w:hanging="360"/>
        <w:rPr>
          <w:rFonts w:ascii="Bookman Old Style" w:eastAsia="Bookman Old Style" w:hAnsi="Bookman Old Style"/>
          <w:i/>
          <w:iCs/>
          <w:sz w:val="28"/>
          <w:szCs w:val="28"/>
          <w:lang w:val="el-GR"/>
        </w:rPr>
      </w:pPr>
      <w:r>
        <w:rPr>
          <w:rFonts w:ascii="Bookman Old Style" w:eastAsia="Bookman Old Style" w:hAnsi="Bookman Old Style"/>
          <w:sz w:val="28"/>
          <w:szCs w:val="28"/>
        </w:rPr>
        <w:tab/>
      </w:r>
      <w:r>
        <w:rPr>
          <w:rFonts w:ascii="Bookman Old Style" w:eastAsia="Bookman Old Style" w:hAnsi="Bookman Old Style"/>
          <w:sz w:val="28"/>
          <w:szCs w:val="28"/>
        </w:rPr>
        <w:tab/>
      </w:r>
      <w:r>
        <w:rPr>
          <w:rFonts w:ascii="Bookman Old Style" w:eastAsia="Bookman Old Style" w:hAnsi="Bookman Old Style"/>
          <w:sz w:val="28"/>
          <w:szCs w:val="28"/>
        </w:rPr>
        <w:tab/>
      </w:r>
      <w:r>
        <w:rPr>
          <w:rFonts w:ascii="Bookman Old Style" w:eastAsia="Bookman Old Style" w:hAnsi="Bookman Old Style"/>
          <w:sz w:val="28"/>
          <w:szCs w:val="28"/>
        </w:rPr>
        <w:tab/>
      </w:r>
      <w:r>
        <w:rPr>
          <w:rFonts w:ascii="Bookman Old Style" w:eastAsia="Bookman Old Style" w:hAnsi="Bookman Old Style"/>
          <w:sz w:val="28"/>
          <w:szCs w:val="28"/>
        </w:rPr>
        <w:tab/>
      </w:r>
      <w:r>
        <w:rPr>
          <w:rFonts w:ascii="Bookman Old Style" w:eastAsia="Bookman Old Style" w:hAnsi="Bookman Old Style"/>
          <w:sz w:val="28"/>
          <w:szCs w:val="28"/>
        </w:rPr>
        <w:tab/>
      </w:r>
      <w:r>
        <w:rPr>
          <w:rFonts w:ascii="Bookman Old Style" w:eastAsia="Bookman Old Style" w:hAnsi="Bookman Old Style"/>
          <w:sz w:val="28"/>
          <w:szCs w:val="28"/>
        </w:rPr>
        <w:tab/>
      </w:r>
      <w:r>
        <w:rPr>
          <w:rFonts w:ascii="Bookman Old Style" w:eastAsia="Bookman Old Style" w:hAnsi="Bookman Old Style"/>
          <w:i/>
          <w:iCs/>
          <w:sz w:val="28"/>
          <w:szCs w:val="28"/>
        </w:rPr>
        <w:t>Εφεσείο</w:t>
      </w:r>
      <w:r>
        <w:rPr>
          <w:rFonts w:ascii="Bookman Old Style" w:eastAsia="Bookman Old Style" w:hAnsi="Bookman Old Style"/>
          <w:i/>
          <w:iCs/>
          <w:sz w:val="28"/>
          <w:szCs w:val="28"/>
          <w:lang w:val="el-GR"/>
        </w:rPr>
        <w:t>ντα,</w:t>
      </w:r>
    </w:p>
    <w:p w14:paraId="725C7781" w14:textId="77777777" w:rsidR="00B713B3" w:rsidRDefault="00B713B3" w:rsidP="00B713B3">
      <w:pPr>
        <w:jc w:val="center"/>
        <w:rPr>
          <w:rFonts w:ascii="Bookman Old Style" w:eastAsia="Bookman Old Style" w:hAnsi="Bookman Old Style"/>
          <w:sz w:val="28"/>
          <w:szCs w:val="28"/>
          <w:lang w:val="el-GR"/>
        </w:rPr>
      </w:pPr>
    </w:p>
    <w:p w14:paraId="6061825A" w14:textId="77777777" w:rsidR="00B713B3" w:rsidRDefault="00B713B3" w:rsidP="00B713B3">
      <w:pPr>
        <w:jc w:val="center"/>
        <w:rPr>
          <w:rFonts w:ascii="Bookman Old Style" w:eastAsia="Bookman Old Style" w:hAnsi="Bookman Old Style"/>
          <w:sz w:val="28"/>
          <w:szCs w:val="28"/>
        </w:rPr>
      </w:pPr>
      <w:r>
        <w:rPr>
          <w:rFonts w:ascii="Bookman Old Style" w:eastAsia="Bookman Old Style" w:hAnsi="Bookman Old Style"/>
          <w:sz w:val="28"/>
          <w:szCs w:val="28"/>
        </w:rPr>
        <w:t>v</w:t>
      </w:r>
      <w:r>
        <w:rPr>
          <w:rFonts w:ascii="Bookman Old Style" w:eastAsia="Bookman Old Style" w:hAnsi="Bookman Old Style"/>
          <w:sz w:val="28"/>
          <w:szCs w:val="28"/>
          <w:lang w:val="el-GR"/>
        </w:rPr>
        <w:t>.</w:t>
      </w:r>
    </w:p>
    <w:p w14:paraId="17D2A584" w14:textId="77777777" w:rsidR="00B713B3" w:rsidRDefault="00B713B3" w:rsidP="00B713B3">
      <w:pPr>
        <w:jc w:val="center"/>
        <w:rPr>
          <w:rFonts w:ascii="Bookman Old Style" w:eastAsia="Bookman Old Style" w:hAnsi="Bookman Old Style"/>
          <w:sz w:val="28"/>
          <w:szCs w:val="28"/>
        </w:rPr>
      </w:pPr>
    </w:p>
    <w:p w14:paraId="0BB0B377" w14:textId="7ACAD180" w:rsidR="00B713B3" w:rsidRDefault="00B713B3" w:rsidP="00B713B3">
      <w:pPr>
        <w:pStyle w:val="ListParagraph"/>
        <w:numPr>
          <w:ilvl w:val="0"/>
          <w:numId w:val="1"/>
        </w:numPr>
        <w:ind w:left="3544" w:hanging="425"/>
        <w:rPr>
          <w:rFonts w:ascii="Bookman Old Style" w:eastAsia="Bookman Old Style" w:hAnsi="Bookman Old Style"/>
          <w:sz w:val="28"/>
          <w:szCs w:val="28"/>
        </w:rPr>
      </w:pPr>
      <w:r>
        <w:rPr>
          <w:rFonts w:ascii="Bookman Old Style" w:eastAsia="Bookman Old Style" w:hAnsi="Bookman Old Style"/>
          <w:sz w:val="28"/>
          <w:szCs w:val="28"/>
        </w:rPr>
        <w:t>ΜΑΡΙΟ ΓΕΩΡΓΙΟΥ</w:t>
      </w:r>
    </w:p>
    <w:p w14:paraId="3189716C" w14:textId="77777777" w:rsidR="00B713B3" w:rsidRDefault="00B713B3" w:rsidP="00B713B3">
      <w:pPr>
        <w:pStyle w:val="ListParagraph"/>
        <w:numPr>
          <w:ilvl w:val="0"/>
          <w:numId w:val="1"/>
        </w:numPr>
        <w:ind w:left="3544" w:hanging="425"/>
        <w:rPr>
          <w:rFonts w:ascii="Bookman Old Style" w:eastAsia="Bookman Old Style" w:hAnsi="Bookman Old Style"/>
          <w:sz w:val="28"/>
          <w:szCs w:val="28"/>
        </w:rPr>
      </w:pPr>
      <w:r>
        <w:rPr>
          <w:rFonts w:ascii="Bookman Old Style" w:eastAsia="Bookman Old Style" w:hAnsi="Bookman Old Style"/>
          <w:sz w:val="28"/>
          <w:szCs w:val="28"/>
        </w:rPr>
        <w:t>ΒΑΣΙΛΗ ΜΠΙΣΣΑ</w:t>
      </w:r>
    </w:p>
    <w:p w14:paraId="7697CF0C" w14:textId="2C59966D" w:rsidR="00B713B3" w:rsidRDefault="00B713B3" w:rsidP="00B713B3">
      <w:pPr>
        <w:tabs>
          <w:tab w:val="left" w:pos="3119"/>
        </w:tabs>
        <w:ind w:left="3544" w:hanging="425"/>
        <w:rPr>
          <w:rFonts w:ascii="Bookman Old Style" w:eastAsia="Bookman Old Style" w:hAnsi="Bookman Old Style"/>
          <w:i/>
          <w:iCs/>
          <w:sz w:val="28"/>
          <w:szCs w:val="28"/>
        </w:rPr>
      </w:pPr>
      <w:r>
        <w:rPr>
          <w:rFonts w:ascii="Bookman Old Style" w:eastAsia="Bookman Old Style" w:hAnsi="Bookman Old Style"/>
          <w:sz w:val="28"/>
          <w:szCs w:val="28"/>
        </w:rPr>
        <w:tab/>
      </w:r>
      <w:r>
        <w:rPr>
          <w:rFonts w:ascii="Bookman Old Style" w:eastAsia="Bookman Old Style" w:hAnsi="Bookman Old Style"/>
          <w:sz w:val="28"/>
          <w:szCs w:val="28"/>
        </w:rPr>
        <w:tab/>
      </w:r>
      <w:r>
        <w:rPr>
          <w:rFonts w:ascii="Bookman Old Style" w:eastAsia="Bookman Old Style" w:hAnsi="Bookman Old Style"/>
          <w:sz w:val="28"/>
          <w:szCs w:val="28"/>
        </w:rPr>
        <w:tab/>
      </w:r>
      <w:r>
        <w:rPr>
          <w:rFonts w:ascii="Bookman Old Style" w:eastAsia="Bookman Old Style" w:hAnsi="Bookman Old Style"/>
          <w:sz w:val="28"/>
          <w:szCs w:val="28"/>
        </w:rPr>
        <w:tab/>
      </w:r>
      <w:r>
        <w:rPr>
          <w:rFonts w:ascii="Bookman Old Style" w:eastAsia="Bookman Old Style" w:hAnsi="Bookman Old Style"/>
          <w:sz w:val="28"/>
          <w:szCs w:val="28"/>
        </w:rPr>
        <w:tab/>
      </w:r>
      <w:r>
        <w:rPr>
          <w:rFonts w:ascii="Bookman Old Style" w:eastAsia="Bookman Old Style" w:hAnsi="Bookman Old Style"/>
          <w:sz w:val="28"/>
          <w:szCs w:val="28"/>
        </w:rPr>
        <w:tab/>
      </w:r>
      <w:r>
        <w:rPr>
          <w:rFonts w:ascii="Bookman Old Style" w:eastAsia="Bookman Old Style" w:hAnsi="Bookman Old Style"/>
          <w:sz w:val="28"/>
          <w:szCs w:val="28"/>
        </w:rPr>
        <w:tab/>
      </w:r>
      <w:r>
        <w:rPr>
          <w:rFonts w:ascii="Bookman Old Style" w:eastAsia="Bookman Old Style" w:hAnsi="Bookman Old Style"/>
          <w:sz w:val="28"/>
          <w:szCs w:val="28"/>
        </w:rPr>
        <w:tab/>
      </w:r>
      <w:r>
        <w:rPr>
          <w:rFonts w:ascii="Bookman Old Style" w:eastAsia="Bookman Old Style" w:hAnsi="Bookman Old Style"/>
          <w:sz w:val="28"/>
          <w:szCs w:val="28"/>
        </w:rPr>
        <w:tab/>
      </w:r>
      <w:r>
        <w:rPr>
          <w:rFonts w:ascii="Bookman Old Style" w:eastAsia="Bookman Old Style" w:hAnsi="Bookman Old Style"/>
          <w:sz w:val="28"/>
          <w:szCs w:val="28"/>
        </w:rPr>
        <w:tab/>
      </w:r>
      <w:r>
        <w:rPr>
          <w:rFonts w:ascii="Bookman Old Style" w:eastAsia="Bookman Old Style" w:hAnsi="Bookman Old Style"/>
          <w:sz w:val="28"/>
          <w:szCs w:val="28"/>
        </w:rPr>
        <w:tab/>
      </w:r>
      <w:r>
        <w:rPr>
          <w:rFonts w:ascii="Bookman Old Style" w:eastAsia="Bookman Old Style" w:hAnsi="Bookman Old Style"/>
          <w:sz w:val="28"/>
          <w:szCs w:val="28"/>
        </w:rPr>
        <w:tab/>
      </w:r>
      <w:r>
        <w:rPr>
          <w:rFonts w:ascii="Bookman Old Style" w:eastAsia="Bookman Old Style" w:hAnsi="Bookman Old Style"/>
          <w:sz w:val="28"/>
          <w:szCs w:val="28"/>
        </w:rPr>
        <w:tab/>
      </w:r>
      <w:r>
        <w:rPr>
          <w:rFonts w:ascii="Bookman Old Style" w:eastAsia="Bookman Old Style" w:hAnsi="Bookman Old Style"/>
          <w:i/>
          <w:iCs/>
          <w:sz w:val="28"/>
          <w:szCs w:val="28"/>
        </w:rPr>
        <w:t>Εφεσίβλητ</w:t>
      </w:r>
      <w:r>
        <w:rPr>
          <w:rFonts w:ascii="Bookman Old Style" w:eastAsia="Bookman Old Style" w:hAnsi="Bookman Old Style"/>
          <w:i/>
          <w:iCs/>
          <w:sz w:val="28"/>
          <w:szCs w:val="28"/>
          <w:lang w:val="el-GR"/>
        </w:rPr>
        <w:t>ων.</w:t>
      </w:r>
    </w:p>
    <w:p w14:paraId="38EEFCDD" w14:textId="77777777" w:rsidR="00B713B3" w:rsidRDefault="00B713B3" w:rsidP="00B713B3">
      <w:pPr>
        <w:jc w:val="center"/>
        <w:rPr>
          <w:rFonts w:ascii="Bookman Old Style" w:eastAsia="Bookman Old Style" w:hAnsi="Bookman Old Style"/>
          <w:sz w:val="28"/>
          <w:szCs w:val="28"/>
        </w:rPr>
      </w:pPr>
      <w:r>
        <w:rPr>
          <w:rFonts w:ascii="Bookman Old Style" w:eastAsia="Bookman Old Style" w:hAnsi="Bookman Old Style"/>
          <w:sz w:val="28"/>
          <w:szCs w:val="28"/>
        </w:rPr>
        <w:t>...............</w:t>
      </w:r>
    </w:p>
    <w:p w14:paraId="43678DB7" w14:textId="77777777" w:rsidR="00B713B3" w:rsidRDefault="00B713B3" w:rsidP="00B713B3">
      <w:pPr>
        <w:jc w:val="center"/>
        <w:rPr>
          <w:rFonts w:ascii="Bookman Old Style" w:eastAsia="Bookman Old Style" w:hAnsi="Bookman Old Style"/>
          <w:sz w:val="28"/>
          <w:szCs w:val="28"/>
        </w:rPr>
      </w:pPr>
    </w:p>
    <w:p w14:paraId="4D8E2B37" w14:textId="77777777" w:rsidR="00097A13" w:rsidRPr="00097A13" w:rsidRDefault="00097A13" w:rsidP="00B713B3">
      <w:pPr>
        <w:ind w:left="567"/>
        <w:rPr>
          <w:rFonts w:ascii="Bookman Old Style" w:eastAsia="Bookman Old Style" w:hAnsi="Bookman Old Style"/>
          <w:i/>
          <w:iCs/>
          <w:sz w:val="28"/>
          <w:szCs w:val="28"/>
          <w:lang w:val="el-GR"/>
        </w:rPr>
      </w:pPr>
      <w:r w:rsidRPr="00097A13">
        <w:rPr>
          <w:rFonts w:ascii="Bookman Old Style" w:eastAsia="Bookman Old Style" w:hAnsi="Bookman Old Style"/>
          <w:i/>
          <w:iCs/>
          <w:sz w:val="28"/>
          <w:szCs w:val="28"/>
          <w:lang w:val="el-GR"/>
        </w:rPr>
        <w:t>Εφεσείοντας παρών, εμφανίζεται προσωπικά.</w:t>
      </w:r>
    </w:p>
    <w:p w14:paraId="15EFE552" w14:textId="77777777" w:rsidR="00097A13" w:rsidRDefault="00097A13" w:rsidP="00B713B3">
      <w:pPr>
        <w:ind w:left="567"/>
        <w:rPr>
          <w:rFonts w:ascii="Bookman Old Style" w:eastAsia="Bookman Old Style" w:hAnsi="Bookman Old Style"/>
          <w:sz w:val="28"/>
          <w:szCs w:val="28"/>
          <w:lang w:val="el-GR"/>
        </w:rPr>
      </w:pPr>
      <w:r>
        <w:rPr>
          <w:rFonts w:ascii="Bookman Old Style" w:eastAsia="Bookman Old Style" w:hAnsi="Bookman Old Style"/>
          <w:i/>
          <w:iCs/>
          <w:sz w:val="28"/>
          <w:szCs w:val="28"/>
          <w:lang w:val="el-GR"/>
        </w:rPr>
        <w:t>Α. Γεωργίου</w:t>
      </w:r>
      <w:r>
        <w:rPr>
          <w:rFonts w:ascii="Bookman Old Style" w:eastAsia="Bookman Old Style" w:hAnsi="Bookman Old Style"/>
          <w:sz w:val="28"/>
          <w:szCs w:val="28"/>
          <w:lang w:val="el-GR"/>
        </w:rPr>
        <w:t>, για τους Εφεσίβλητους.</w:t>
      </w:r>
    </w:p>
    <w:p w14:paraId="326E9BED" w14:textId="77777777" w:rsidR="00B713B3" w:rsidRPr="002F1E1E" w:rsidRDefault="00B713B3" w:rsidP="00B713B3">
      <w:pPr>
        <w:spacing w:line="276" w:lineRule="auto"/>
        <w:jc w:val="center"/>
        <w:rPr>
          <w:rFonts w:ascii="Bookman Old Style" w:hAnsi="Bookman Old Style" w:cs="Times New Roman"/>
          <w:sz w:val="28"/>
          <w:szCs w:val="28"/>
          <w:lang w:val="el-GR"/>
        </w:rPr>
      </w:pPr>
      <w:r w:rsidRPr="002F1E1E">
        <w:rPr>
          <w:rFonts w:ascii="Bookman Old Style" w:hAnsi="Bookman Old Style" w:cs="Times New Roman"/>
          <w:sz w:val="28"/>
          <w:szCs w:val="28"/>
          <w:lang w:val="el-GR"/>
        </w:rPr>
        <w:t>………….</w:t>
      </w:r>
    </w:p>
    <w:p w14:paraId="5860A48B" w14:textId="77777777" w:rsidR="00B713B3" w:rsidRPr="002F1E1E" w:rsidRDefault="00B713B3" w:rsidP="00B713B3">
      <w:pPr>
        <w:rPr>
          <w:rFonts w:ascii="Bookman Old Style" w:hAnsi="Bookman Old Style" w:cs="Times New Roman"/>
          <w:sz w:val="28"/>
          <w:szCs w:val="28"/>
          <w:lang w:val="el-GR"/>
        </w:rPr>
      </w:pPr>
    </w:p>
    <w:p w14:paraId="0E955359" w14:textId="77777777" w:rsidR="00B713B3" w:rsidRPr="002F1E1E" w:rsidRDefault="00B713B3" w:rsidP="00B713B3">
      <w:pPr>
        <w:tabs>
          <w:tab w:val="left" w:pos="567"/>
        </w:tabs>
        <w:spacing w:line="276" w:lineRule="auto"/>
        <w:jc w:val="center"/>
        <w:rPr>
          <w:rFonts w:ascii="Bookman Old Style" w:hAnsi="Bookman Old Style" w:cs="Times New Roman"/>
          <w:sz w:val="28"/>
          <w:szCs w:val="28"/>
          <w:lang w:val="el-GR"/>
        </w:rPr>
      </w:pPr>
      <w:r w:rsidRPr="002F1E1E">
        <w:rPr>
          <w:rFonts w:ascii="Bookman Old Style" w:hAnsi="Bookman Old Style" w:cs="Times New Roman"/>
          <w:b/>
          <w:sz w:val="28"/>
          <w:szCs w:val="28"/>
          <w:lang w:val="el-GR"/>
        </w:rPr>
        <w:t>ΓΙΑΣΕΜΗΣ, Δ.:</w:t>
      </w:r>
      <w:r w:rsidRPr="002F1E1E">
        <w:rPr>
          <w:rFonts w:ascii="Bookman Old Style" w:hAnsi="Bookman Old Style" w:cs="Times New Roman"/>
          <w:sz w:val="28"/>
          <w:szCs w:val="28"/>
          <w:lang w:val="el-GR"/>
        </w:rPr>
        <w:t xml:space="preserve"> Η ομόφωνη απόφαση του Δικαστηρίου</w:t>
      </w:r>
    </w:p>
    <w:p w14:paraId="11AB318F" w14:textId="77777777" w:rsidR="00B713B3" w:rsidRPr="002F1E1E" w:rsidRDefault="00B713B3" w:rsidP="00B713B3">
      <w:pPr>
        <w:tabs>
          <w:tab w:val="left" w:pos="567"/>
        </w:tabs>
        <w:spacing w:line="276" w:lineRule="auto"/>
        <w:jc w:val="center"/>
        <w:rPr>
          <w:rFonts w:ascii="Bookman Old Style" w:hAnsi="Bookman Old Style" w:cs="Times New Roman"/>
          <w:sz w:val="28"/>
          <w:szCs w:val="28"/>
          <w:lang w:val="el-GR"/>
        </w:rPr>
      </w:pPr>
      <w:r w:rsidRPr="002F1E1E">
        <w:rPr>
          <w:rFonts w:ascii="Bookman Old Style" w:hAnsi="Bookman Old Style" w:cs="Times New Roman"/>
          <w:sz w:val="28"/>
          <w:szCs w:val="28"/>
          <w:lang w:val="el-GR"/>
        </w:rPr>
        <w:t xml:space="preserve"> θα δοθεί από τον Δαυίδ, Δ.</w:t>
      </w:r>
    </w:p>
    <w:p w14:paraId="6F990593" w14:textId="77777777" w:rsidR="00B713B3" w:rsidRPr="002F1E1E" w:rsidRDefault="00B713B3" w:rsidP="00B713B3">
      <w:pPr>
        <w:tabs>
          <w:tab w:val="left" w:pos="567"/>
        </w:tabs>
        <w:jc w:val="center"/>
        <w:rPr>
          <w:rFonts w:ascii="Bookman Old Style" w:hAnsi="Bookman Old Style" w:cs="Times New Roman"/>
          <w:b/>
          <w:sz w:val="28"/>
          <w:szCs w:val="28"/>
          <w:u w:val="single"/>
          <w:lang w:val="el-GR"/>
        </w:rPr>
      </w:pPr>
    </w:p>
    <w:p w14:paraId="5C77D54E" w14:textId="77777777" w:rsidR="00B713B3" w:rsidRPr="002F1E1E" w:rsidRDefault="00B713B3" w:rsidP="00B713B3">
      <w:pPr>
        <w:tabs>
          <w:tab w:val="left" w:pos="567"/>
        </w:tabs>
        <w:jc w:val="center"/>
        <w:rPr>
          <w:rFonts w:ascii="Bookman Old Style" w:hAnsi="Bookman Old Style" w:cs="Times New Roman"/>
          <w:b/>
          <w:sz w:val="28"/>
          <w:szCs w:val="28"/>
          <w:u w:val="single"/>
          <w:lang w:val="el-GR"/>
        </w:rPr>
      </w:pPr>
    </w:p>
    <w:p w14:paraId="7C3F09BE" w14:textId="77777777" w:rsidR="00B713B3" w:rsidRPr="002F1E1E" w:rsidRDefault="00B713B3" w:rsidP="00B713B3">
      <w:pPr>
        <w:tabs>
          <w:tab w:val="left" w:pos="567"/>
        </w:tabs>
        <w:jc w:val="center"/>
        <w:rPr>
          <w:rFonts w:ascii="Bookman Old Style" w:hAnsi="Bookman Old Style" w:cs="Times New Roman"/>
          <w:b/>
          <w:sz w:val="28"/>
          <w:szCs w:val="28"/>
          <w:u w:val="single"/>
          <w:lang w:val="el-GR"/>
        </w:rPr>
      </w:pPr>
      <w:r w:rsidRPr="002F1E1E">
        <w:rPr>
          <w:rFonts w:ascii="Bookman Old Style" w:hAnsi="Bookman Old Style" w:cs="Times New Roman"/>
          <w:b/>
          <w:sz w:val="28"/>
          <w:szCs w:val="28"/>
          <w:u w:val="single"/>
          <w:lang w:val="el-GR"/>
        </w:rPr>
        <w:t>Α Π Ο Φ Α Σ Η</w:t>
      </w:r>
    </w:p>
    <w:p w14:paraId="1965BA42" w14:textId="77777777" w:rsidR="00B713B3" w:rsidRPr="002F1E1E" w:rsidRDefault="00B713B3" w:rsidP="00B713B3">
      <w:pPr>
        <w:tabs>
          <w:tab w:val="left" w:pos="567"/>
        </w:tabs>
        <w:jc w:val="center"/>
        <w:rPr>
          <w:rFonts w:ascii="Bookman Old Style" w:hAnsi="Bookman Old Style" w:cs="Times New Roman"/>
          <w:b/>
          <w:sz w:val="28"/>
          <w:szCs w:val="28"/>
          <w:u w:val="single"/>
          <w:lang w:val="el-GR"/>
        </w:rPr>
      </w:pPr>
    </w:p>
    <w:p w14:paraId="6EA72FBE" w14:textId="77777777" w:rsidR="00B713B3" w:rsidRPr="002F1E1E" w:rsidRDefault="00B713B3" w:rsidP="00B713B3">
      <w:pPr>
        <w:tabs>
          <w:tab w:val="left" w:pos="567"/>
        </w:tabs>
        <w:rPr>
          <w:rFonts w:ascii="Bookman Old Style" w:hAnsi="Bookman Old Style" w:cs="Times New Roman"/>
          <w:b/>
          <w:sz w:val="28"/>
          <w:szCs w:val="28"/>
          <w:lang w:val="el-GR"/>
        </w:rPr>
      </w:pPr>
    </w:p>
    <w:p w14:paraId="63BFA351" w14:textId="318A88C1" w:rsidR="005F181E" w:rsidRDefault="00B713B3" w:rsidP="00B713B3">
      <w:pPr>
        <w:tabs>
          <w:tab w:val="left" w:pos="567"/>
        </w:tabs>
        <w:spacing w:line="480" w:lineRule="auto"/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</w:pPr>
      <w:r w:rsidRPr="002F1E1E">
        <w:rPr>
          <w:rFonts w:ascii="Bookman Old Style" w:hAnsi="Bookman Old Style" w:cs="Times New Roman"/>
          <w:b/>
          <w:kern w:val="0"/>
          <w:sz w:val="28"/>
          <w:szCs w:val="28"/>
          <w:lang w:val="el-GR"/>
          <w14:ligatures w14:val="none"/>
        </w:rPr>
        <w:tab/>
        <w:t xml:space="preserve">ΔΑΥΙΔ, Δ.: 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Ο </w:t>
      </w:r>
      <w:r w:rsidR="00EA1D9D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ε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φεσείων, </w:t>
      </w:r>
      <w:r w:rsidR="00EA1D9D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ε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νάγοντας στην Αγωγή </w:t>
      </w:r>
      <w:r w:rsidR="00EA1D9D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Αρ. 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4325/2016, Επαρχιακού Δικαστηρίου Λευκωσίας</w:t>
      </w:r>
      <w:r w:rsidR="00EA1D9D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,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στο εξής «το </w:t>
      </w:r>
      <w:r w:rsidRPr="00B713B3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Πρωτόδικο Δικαστήριο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» επιδιώκει την ανατροπή </w:t>
      </w:r>
      <w:r w:rsidR="00EA1D9D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της 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ενδιάμεσης απόφασης</w:t>
      </w:r>
      <w:r w:rsidR="00EA1D9D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,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lastRenderedPageBreak/>
        <w:t>ημερομηνίας 17.10.2017</w:t>
      </w:r>
      <w:r w:rsidR="00EA1D9D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,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</w:t>
      </w:r>
      <w:r w:rsidR="00C94371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με την οποία το Πρωτόδικο Δικαστήριο απέρριψε 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αίτησ</w:t>
      </w:r>
      <w:r w:rsidR="00EA1D9D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η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του για διαγραφή της Υπεράσπισης των </w:t>
      </w:r>
      <w:r w:rsidR="00EA1D9D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εναγόμενων, στο σύνολό της, </w:t>
      </w:r>
      <w:r w:rsidR="00EA1D9D" w:rsidRPr="00EA1D9D">
        <w:rPr>
          <w:rFonts w:ascii="Bookman Old Style" w:hAnsi="Bookman Old Style" w:cs="Times New Roman"/>
          <w:bCs/>
          <w:i/>
          <w:iCs/>
          <w:kern w:val="0"/>
          <w:sz w:val="28"/>
          <w:szCs w:val="28"/>
          <w:lang w:val="el-GR"/>
          <w14:ligatures w14:val="none"/>
        </w:rPr>
        <w:t xml:space="preserve">«ως </w:t>
      </w:r>
      <w:r w:rsidRPr="00EA1D9D">
        <w:rPr>
          <w:rFonts w:ascii="Bookman Old Style" w:hAnsi="Bookman Old Style" w:cs="Times New Roman"/>
          <w:bCs/>
          <w:i/>
          <w:iCs/>
          <w:kern w:val="0"/>
          <w:sz w:val="28"/>
          <w:szCs w:val="28"/>
          <w:lang w:val="el-GR"/>
          <w14:ligatures w14:val="none"/>
        </w:rPr>
        <w:t>σκανδαλώδους και/ή επιπόλαιης και/ή καταχρηστικής και/ή ενοχλητικής και/ή ως γενικής και/ή ως αόριστης και ως μη συνάδουσας με τους Θεσμούς Πολιτικής Δικονομίας και/ή ως μη αποκαλύπτουσας βάσ</w:t>
      </w:r>
      <w:r w:rsidR="009E7DE0" w:rsidRPr="00EA1D9D">
        <w:rPr>
          <w:rFonts w:ascii="Bookman Old Style" w:hAnsi="Bookman Old Style" w:cs="Times New Roman"/>
          <w:bCs/>
          <w:i/>
          <w:iCs/>
          <w:kern w:val="0"/>
          <w:sz w:val="28"/>
          <w:szCs w:val="28"/>
          <w:lang w:val="el-GR"/>
          <w14:ligatures w14:val="none"/>
        </w:rPr>
        <w:t>η</w:t>
      </w:r>
      <w:r w:rsidRPr="00EA1D9D">
        <w:rPr>
          <w:rFonts w:ascii="Bookman Old Style" w:hAnsi="Bookman Old Style" w:cs="Times New Roman"/>
          <w:bCs/>
          <w:i/>
          <w:iCs/>
          <w:kern w:val="0"/>
          <w:sz w:val="28"/>
          <w:szCs w:val="28"/>
          <w:lang w:val="el-GR"/>
          <w14:ligatures w14:val="none"/>
        </w:rPr>
        <w:t xml:space="preserve"> υπεράσπισης</w:t>
      </w:r>
      <w:r w:rsidR="009E7DE0" w:rsidRPr="00EA1D9D">
        <w:rPr>
          <w:rFonts w:ascii="Bookman Old Style" w:hAnsi="Bookman Old Style" w:cs="Times New Roman"/>
          <w:bCs/>
          <w:i/>
          <w:iCs/>
          <w:kern w:val="0"/>
          <w:sz w:val="28"/>
          <w:szCs w:val="28"/>
          <w:lang w:val="el-GR"/>
          <w14:ligatures w14:val="none"/>
        </w:rPr>
        <w:t xml:space="preserve"> και/ή ως εμποδιζόμενης να εγερθεί δυνάμει του δόγματος του αποκλεισμού (</w:t>
      </w:r>
      <w:r w:rsidR="009E7DE0" w:rsidRPr="00EA1D9D">
        <w:rPr>
          <w:rFonts w:ascii="Bookman Old Style" w:hAnsi="Bookman Old Style" w:cs="Times New Roman"/>
          <w:bCs/>
          <w:i/>
          <w:iCs/>
          <w:kern w:val="0"/>
          <w:sz w:val="28"/>
          <w:szCs w:val="28"/>
          <w14:ligatures w14:val="none"/>
        </w:rPr>
        <w:t>estoppel</w:t>
      </w:r>
      <w:r w:rsidR="009E7DE0" w:rsidRPr="00EA1D9D">
        <w:rPr>
          <w:rFonts w:ascii="Bookman Old Style" w:hAnsi="Bookman Old Style" w:cs="Times New Roman"/>
          <w:bCs/>
          <w:i/>
          <w:iCs/>
          <w:kern w:val="0"/>
          <w:sz w:val="28"/>
          <w:szCs w:val="28"/>
          <w:lang w:val="el-GR"/>
          <w14:ligatures w14:val="none"/>
        </w:rPr>
        <w:t>).</w:t>
      </w:r>
      <w:r w:rsidR="00EA1D9D" w:rsidRPr="00EA1D9D">
        <w:rPr>
          <w:rFonts w:ascii="Bookman Old Style" w:hAnsi="Bookman Old Style" w:cs="Times New Roman"/>
          <w:bCs/>
          <w:i/>
          <w:iCs/>
          <w:kern w:val="0"/>
          <w:sz w:val="28"/>
          <w:szCs w:val="28"/>
          <w:lang w:val="el-GR"/>
          <w14:ligatures w14:val="none"/>
        </w:rPr>
        <w:t>»</w:t>
      </w:r>
      <w:r w:rsidR="009E7DE0" w:rsidRPr="00EA1D9D">
        <w:rPr>
          <w:rFonts w:ascii="Bookman Old Style" w:hAnsi="Bookman Old Style" w:cs="Times New Roman"/>
          <w:bCs/>
          <w:i/>
          <w:iCs/>
          <w:kern w:val="0"/>
          <w:sz w:val="28"/>
          <w:szCs w:val="28"/>
          <w:lang w:val="el-GR"/>
          <w14:ligatures w14:val="none"/>
        </w:rPr>
        <w:t xml:space="preserve"> </w:t>
      </w:r>
      <w:r w:rsidR="00EA1D9D" w:rsidRPr="00EA1D9D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Με την </w:t>
      </w:r>
      <w:r w:rsidR="00EA1D9D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ίδια απόφαση, απορρίφθηκε επίσης</w:t>
      </w:r>
      <w:r w:rsidR="008D22A7" w:rsidRPr="008D22A7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,</w:t>
      </w:r>
      <w:r w:rsidR="00EA1D9D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</w:t>
      </w:r>
      <w:r w:rsidR="00D33BBB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διαζευκτικό</w:t>
      </w:r>
      <w:r w:rsidR="00EA1D9D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αίτημα </w:t>
      </w:r>
      <w:r w:rsidR="00D33BBB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του εφεσείοντα για διαγραφή της συντριπτικής πλειοψηφίας των παραγράφων της ως </w:t>
      </w:r>
      <w:r w:rsidR="002F1E1E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άνω </w:t>
      </w:r>
      <w:r w:rsidR="00D33BBB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Υπεράσπισης.  </w:t>
      </w:r>
    </w:p>
    <w:p w14:paraId="550530EE" w14:textId="2AAD1168" w:rsidR="009E7DE0" w:rsidRDefault="009E7DE0" w:rsidP="008F303F">
      <w:pPr>
        <w:tabs>
          <w:tab w:val="left" w:pos="567"/>
        </w:tabs>
        <w:spacing w:before="240" w:line="480" w:lineRule="auto"/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</w:pP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ab/>
      </w:r>
      <w:r w:rsidR="00D33BBB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Το </w:t>
      </w:r>
      <w:r w:rsidR="00C15479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Π</w:t>
      </w:r>
      <w:r w:rsidR="00D33BBB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ρωτόδικο Δικαστήριο, προκρίνει</w:t>
      </w:r>
      <w:r w:rsidR="008D22A7" w:rsidRPr="008D22A7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</w:t>
      </w:r>
      <w:r w:rsidR="008D22A7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ο </w:t>
      </w:r>
      <w:r w:rsidR="002F1E1E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εφεσείων,</w:t>
      </w:r>
      <w:r w:rsidR="008D22A7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λανθασμένα, παράτυπα και αντικανονικά θεώρησε ότι δεν είχε τη σύμφυτη εξουσία, στη βάση εξωγενούς μαρτυρίας</w:t>
      </w:r>
      <w:r w:rsidR="00C94371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η οποία τέθηκε υπόψη του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, να αποφασίσει κατά πόσο η Υπεράσπιση</w:t>
      </w:r>
      <w:r w:rsidR="00C94371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, ως ψεύτικη,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</w:t>
      </w:r>
      <w:r w:rsidR="00C94371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θα 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έπρεπε να διαγραφεί ως </w:t>
      </w:r>
      <w:r w:rsidR="008D22A7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«</w:t>
      </w:r>
      <w:r w:rsidRPr="008D22A7">
        <w:rPr>
          <w:rFonts w:ascii="Bookman Old Style" w:hAnsi="Bookman Old Style" w:cs="Times New Roman"/>
          <w:bCs/>
          <w:i/>
          <w:iCs/>
          <w:kern w:val="0"/>
          <w:sz w:val="28"/>
          <w:szCs w:val="28"/>
          <w:lang w:val="el-GR"/>
          <w14:ligatures w14:val="none"/>
        </w:rPr>
        <w:t>καταχρηστική της διαδικασίας του Δικαστηρίου</w:t>
      </w:r>
      <w:r w:rsidR="008D22A7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»</w:t>
      </w:r>
      <w:r w:rsidR="00D33BBB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(1</w:t>
      </w:r>
      <w:r w:rsidR="00D33BBB" w:rsidRPr="00D33BBB">
        <w:rPr>
          <w:rFonts w:ascii="Bookman Old Style" w:hAnsi="Bookman Old Style" w:cs="Times New Roman"/>
          <w:bCs/>
          <w:kern w:val="0"/>
          <w:sz w:val="28"/>
          <w:szCs w:val="28"/>
          <w:vertAlign w:val="superscript"/>
          <w:lang w:val="el-GR"/>
          <w14:ligatures w14:val="none"/>
        </w:rPr>
        <w:t>ος</w:t>
      </w:r>
      <w:r w:rsidR="00D33BBB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Λόγος Έφεσης). Περαιτέρω, 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λανθασμένα, παράτυπα και αντικανονικά αξιολόγησε το περιεχόμενο των δικογράφων, με αποτέλεσμα να μην διατάξει </w:t>
      </w:r>
      <w:r w:rsidR="00C94371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τη 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διαγραφή του ισχυρισμού των </w:t>
      </w:r>
      <w:r w:rsidR="00D33BBB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εφεσίβλητων 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ότι μπορούσαν να δώσουν</w:t>
      </w:r>
      <w:r w:rsidR="002F1E1E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νομικές συμβουλές βασιζόμενοι σε νομολογία που αποφασίστηκε οκτώ μήνες περίπου μεταγενέστερα</w:t>
      </w:r>
      <w:r w:rsidR="00D33BBB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(2</w:t>
      </w:r>
      <w:r w:rsidR="00D33BBB" w:rsidRPr="00D33BBB">
        <w:rPr>
          <w:rFonts w:ascii="Bookman Old Style" w:hAnsi="Bookman Old Style" w:cs="Times New Roman"/>
          <w:bCs/>
          <w:kern w:val="0"/>
          <w:sz w:val="28"/>
          <w:szCs w:val="28"/>
          <w:vertAlign w:val="superscript"/>
          <w:lang w:val="el-GR"/>
          <w14:ligatures w14:val="none"/>
        </w:rPr>
        <w:t>ος</w:t>
      </w:r>
      <w:r w:rsidR="00D33BBB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Λόγος Έφεσης)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.</w:t>
      </w:r>
    </w:p>
    <w:p w14:paraId="60AA8A13" w14:textId="38007638" w:rsidR="008058CC" w:rsidRDefault="009E7DE0" w:rsidP="00097A13">
      <w:pPr>
        <w:tabs>
          <w:tab w:val="left" w:pos="567"/>
        </w:tabs>
        <w:spacing w:before="240" w:line="480" w:lineRule="auto"/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</w:pP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ab/>
        <w:t xml:space="preserve">Το ιστορικό της υπόθεσης, αποκαλύπτει ότι μέσω της Αγωγής Αρ. 4325/2016, ο </w:t>
      </w:r>
      <w:r w:rsidR="00D33BBB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ε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φεσείοντας αξιώνει εναντίον των </w:t>
      </w:r>
      <w:r w:rsidR="00D33BBB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εφεσίβλητων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αποζημιώσεις</w:t>
      </w:r>
      <w:r w:rsidR="00D33BBB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,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</w:t>
      </w:r>
      <w:r w:rsidR="002F1E1E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τις οποίες εδράζει σε διάφορες βάσεις,</w:t>
      </w:r>
      <w:r w:rsidR="001573E6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αποδίδοντας σε αυτούς επαγγελματική αμέλεια και μη επίδειξη εύλογης επιμέλειας</w:t>
      </w:r>
      <w:r w:rsidR="00C94371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,</w:t>
      </w:r>
      <w:r w:rsidR="00837882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</w:t>
      </w:r>
      <w:r w:rsidR="00C94371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καθ’ ον χρόνο 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υπό την ιδιότητα τους ως δικηγόροι</w:t>
      </w:r>
      <w:r w:rsidR="00EC4D7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,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</w:t>
      </w:r>
      <w:r w:rsidR="00EC4D7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τον εκπροσωπούσαν ως εναγόμενο στην 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Αγωγή </w:t>
      </w:r>
      <w:r w:rsidR="00837882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Αρ. 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2903/2007, </w:t>
      </w:r>
      <w:r w:rsidR="00837882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Επαρχιακού Δικαστηρίου Λευκωσίας</w:t>
      </w:r>
      <w:r w:rsidR="00EC4D7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. </w:t>
      </w:r>
      <w:r w:rsidR="001573E6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Περαιτέρω, αποτελεί δικογραφημένη </w:t>
      </w:r>
      <w:r w:rsidR="008D22A7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του </w:t>
      </w:r>
      <w:r w:rsidR="001573E6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θέση</w:t>
      </w:r>
      <w:r w:rsidR="008D22A7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ότι</w:t>
      </w:r>
      <w:r w:rsidR="00875774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οι</w:t>
      </w:r>
      <w:r w:rsidR="001573E6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εφεσίβλητοι παραβίασαν το δικαίωμα του για δίκαιη δίκη και/ή επιμελή εκπροσώπηση, διεκδικώντας προς τούτο παραδειγματικές και/ή τιμωρητικές αποζημιώσεις.</w:t>
      </w:r>
    </w:p>
    <w:p w14:paraId="5BB5A6E9" w14:textId="5EFE641C" w:rsidR="0065556C" w:rsidRDefault="001573E6" w:rsidP="008F303F">
      <w:pPr>
        <w:tabs>
          <w:tab w:val="left" w:pos="567"/>
        </w:tabs>
        <w:spacing w:before="240" w:line="480" w:lineRule="auto"/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</w:pP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 </w:t>
      </w:r>
      <w:r w:rsidR="00EC4D7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ab/>
      </w:r>
      <w:r w:rsidR="004611EE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Ο εφεσεί</w:t>
      </w:r>
      <w:r w:rsidR="002F1E1E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ων</w:t>
      </w:r>
      <w:r w:rsidR="004611EE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, </w:t>
      </w:r>
      <w:r w:rsidR="000F4E65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σημειώνοντας </w:t>
      </w:r>
      <w:r w:rsidR="004611EE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τη συνάφεια των λόγων έφεσης προχώρησε στην κοινή ανάπτυξή τους. </w:t>
      </w:r>
      <w:r w:rsidR="000F4E65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Το πρωτόδικο Δικαστήριο, υποστηρίζει, στο πλαίσιο της αίτησης παραμερισμού, όφειλε να αξιολογήσει την εξωγενή μαρτυρία που παρουσιάστηκε για την προώθηση του ισχυρισμού του περί ψεύτικης Υπεράσπισης. </w:t>
      </w:r>
      <w:r w:rsidR="0065556C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Παραπέμποντας σε σχετική νομολογία, υπέδειξε πως κάτι </w:t>
      </w:r>
      <w:r w:rsidR="000F4E65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τέτοιο δεν αποτελεί </w:t>
      </w:r>
      <w:r w:rsidR="0065556C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καινοφαν</w:t>
      </w:r>
      <w:r w:rsidR="008D22A7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ή</w:t>
      </w:r>
      <w:r w:rsidR="0065556C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πρακτική. Στην υπό εξέταση περίπτωση, σημειώνει, οι</w:t>
      </w:r>
      <w:r w:rsidR="00D26357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εφεσίβλητοι, </w:t>
      </w:r>
      <w:r w:rsidR="009E7DE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μέσω της Υπεράσπισης που καταχώρισαν στην Αγωγή Αρ. 4325/2016, </w:t>
      </w:r>
      <w:r w:rsidR="00125282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προέβαλαν </w:t>
      </w:r>
      <w:r w:rsidR="009E7DE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τον ισχυρισμό ότι</w:t>
      </w:r>
      <w:r w:rsidR="000F4E65" w:rsidRPr="000F4E65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</w:t>
      </w:r>
      <w:r w:rsidR="000F4E65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οι αρχικές συμβουλές τους προς τον εφεσείοντα</w:t>
      </w:r>
      <w:r w:rsidR="000F4E65" w:rsidRPr="000F4E65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,</w:t>
      </w:r>
      <w:r w:rsidR="009E7DE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</w:t>
      </w:r>
      <w:r w:rsidR="0080554C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στο πλαίσιο της Αγωγής Αρ. 2903/2007, </w:t>
      </w:r>
      <w:r w:rsidR="009E7DE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στηρίζονταν στην νομολογία του </w:t>
      </w:r>
      <w:r w:rsidR="00875774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Ανώτατου</w:t>
      </w:r>
      <w:r w:rsidR="009E7DE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Δικαστηρίου, ειδικότερα στην υπόθεση </w:t>
      </w:r>
      <w:r w:rsidR="009E7DE0">
        <w:rPr>
          <w:rFonts w:ascii="Bookman Old Style" w:hAnsi="Bookman Old Style" w:cs="Times New Roman"/>
          <w:b/>
          <w:i/>
          <w:iCs/>
          <w:kern w:val="0"/>
          <w:sz w:val="28"/>
          <w:szCs w:val="28"/>
          <w:lang w:val="el-GR"/>
          <w14:ligatures w14:val="none"/>
        </w:rPr>
        <w:t>Στέλιος Σιαμμάς ν. Λαϊκή Κυπριακή Τράπεζα (2008) 1(Β) Α.Δ.Δ. 102</w:t>
      </w:r>
      <w:r w:rsidR="00097A13">
        <w:rPr>
          <w:rFonts w:ascii="Bookman Old Style" w:hAnsi="Bookman Old Style" w:cs="Times New Roman"/>
          <w:b/>
          <w:i/>
          <w:iCs/>
          <w:kern w:val="0"/>
          <w:sz w:val="28"/>
          <w:szCs w:val="28"/>
          <w:lang w:val="el-GR"/>
          <w14:ligatures w14:val="none"/>
        </w:rPr>
        <w:t>1</w:t>
      </w:r>
      <w:r w:rsidR="009E7DE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, η οποία</w:t>
      </w:r>
      <w:r w:rsidR="00754495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</w:t>
      </w:r>
      <w:r w:rsidR="009E7DE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σε μεταγενέστερο στάδιο ανατράπηκε</w:t>
      </w:r>
      <w:r w:rsidR="00754495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,</w:t>
      </w:r>
      <w:r w:rsidR="009E7DE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μ</w:t>
      </w:r>
      <w:r w:rsidR="00754495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έσω </w:t>
      </w:r>
      <w:r w:rsidR="00125282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συγκεκριμένη</w:t>
      </w:r>
      <w:r w:rsidR="00754495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ς</w:t>
      </w:r>
      <w:r w:rsidR="00125282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, μεταγενέστερη</w:t>
      </w:r>
      <w:r w:rsidR="00754495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ς</w:t>
      </w:r>
      <w:r w:rsidR="00125282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απόφαση</w:t>
      </w:r>
      <w:r w:rsidR="00754495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ς</w:t>
      </w:r>
      <w:r w:rsidR="00125282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του Ανώτατου Δικαστηρίου</w:t>
      </w:r>
      <w:r w:rsidR="00754495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,</w:t>
      </w:r>
      <w:r w:rsidR="00125282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που εκδόθηκε το 2011.</w:t>
      </w:r>
      <w:r w:rsidR="0080554C" w:rsidRPr="0080554C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</w:t>
      </w:r>
      <w:r w:rsidR="0080554C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Ωστόσο, </w:t>
      </w:r>
      <w:r w:rsidR="00875774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επισημαίνει, </w:t>
      </w:r>
      <w:r w:rsidR="0080554C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η υπόθεση </w:t>
      </w:r>
      <w:r w:rsidR="0080554C" w:rsidRPr="00CC4FD4">
        <w:rPr>
          <w:rFonts w:ascii="Bookman Old Style" w:hAnsi="Bookman Old Style" w:cs="Times New Roman"/>
          <w:b/>
          <w:kern w:val="0"/>
          <w:sz w:val="28"/>
          <w:szCs w:val="28"/>
          <w:lang w:val="el-GR"/>
          <w14:ligatures w14:val="none"/>
        </w:rPr>
        <w:t>Στέλιος Σιαμμάς</w:t>
      </w:r>
      <w:r w:rsidR="0080554C">
        <w:rPr>
          <w:rFonts w:ascii="Bookman Old Style" w:hAnsi="Bookman Old Style" w:cs="Times New Roman"/>
          <w:b/>
          <w:i/>
          <w:iCs/>
          <w:kern w:val="0"/>
          <w:sz w:val="28"/>
          <w:szCs w:val="28"/>
          <w:lang w:val="el-GR"/>
          <w14:ligatures w14:val="none"/>
        </w:rPr>
        <w:t xml:space="preserve"> </w:t>
      </w:r>
      <w:r w:rsidR="0080554C" w:rsidRPr="00CC4FD4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(ανωτέρω)</w:t>
      </w:r>
      <w:r w:rsidR="0080554C">
        <w:rPr>
          <w:rFonts w:ascii="Bookman Old Style" w:hAnsi="Bookman Old Style" w:cs="Times New Roman"/>
          <w:b/>
          <w:i/>
          <w:iCs/>
          <w:kern w:val="0"/>
          <w:sz w:val="28"/>
          <w:szCs w:val="28"/>
          <w:lang w:val="el-GR"/>
          <w14:ligatures w14:val="none"/>
        </w:rPr>
        <w:t xml:space="preserve"> </w:t>
      </w:r>
      <w:r w:rsidR="0080554C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την οποία οι εφεσίβλητοι επικαλούνται, </w:t>
      </w:r>
      <w:r w:rsidR="008C7E59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εκ των πραγμάτων </w:t>
      </w:r>
      <w:r w:rsidR="0080554C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δεν θα μπορούσε να αποτελέσει βάση υπεράσπισης στην Αγωγή Αρ. 2903/2007. </w:t>
      </w:r>
      <w:r w:rsidR="001F54CF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Υ</w:t>
      </w:r>
      <w:r w:rsidR="000F4E65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ποδεικνύει </w:t>
      </w:r>
      <w:r w:rsidR="001F54CF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προς τούτο </w:t>
      </w:r>
      <w:r w:rsidR="000F4E65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ότι </w:t>
      </w:r>
      <w:r w:rsidR="00754495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η εν λόγω απόφαση </w:t>
      </w:r>
      <w:r w:rsidR="001F54CF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δημοσιεύτηκε τροποποιούμενη </w:t>
      </w:r>
      <w:r w:rsidR="00754495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στις 16.10.2008, </w:t>
      </w:r>
      <w:r w:rsidR="000F4E65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πραγματικότητα </w:t>
      </w:r>
      <w:r w:rsidR="00754495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που αποκλείει την δυνατότητα να αποτέλεσε βάση για την Υπεράσπιση στην Αγωγή Αρ. 2903/2007, η οποία καταχωρήθηκε οκτώ μήνες προηγουμένως, ήτοι στις 13.02.2008. </w:t>
      </w:r>
      <w:r w:rsidR="008C7E59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Η προβολή της συγκεκριμένης, ψεύτικης υπεράσπισης, καταλήγει, </w:t>
      </w:r>
      <w:r w:rsidR="0065556C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πέραν του κινδύνου υποβάθμισης της δικαστικής διαδικασίας, προσβάλλει την ίδια </w:t>
      </w:r>
      <w:r w:rsidR="008C7E59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τη δικαιοσύνη. </w:t>
      </w:r>
      <w:r w:rsidR="0065556C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Είναι γι’ αυτό το λόγο που η Υ</w:t>
      </w:r>
      <w:r w:rsidR="00404C78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περάσπιση των εφεσίβλητων θα έπρεπε </w:t>
      </w:r>
      <w:r w:rsidR="00404C78" w:rsidRPr="005D314A">
        <w:rPr>
          <w:rFonts w:ascii="Bookman Old Style" w:hAnsi="Bookman Old Style" w:cs="Times New Roman"/>
          <w:bCs/>
          <w:i/>
          <w:iCs/>
          <w:kern w:val="0"/>
          <w:sz w:val="28"/>
          <w:szCs w:val="28"/>
          <w:lang w:val="el-GR"/>
          <w14:ligatures w14:val="none"/>
        </w:rPr>
        <w:t>«να διαγραφεί ως καταχρηστική της διαδικασίας του Δικαστηρίου»</w:t>
      </w:r>
      <w:r w:rsidR="00404C78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.</w:t>
      </w:r>
    </w:p>
    <w:p w14:paraId="58A74928" w14:textId="7D151C8A" w:rsidR="008058CC" w:rsidRDefault="001F54CF" w:rsidP="008C7E59">
      <w:pPr>
        <w:tabs>
          <w:tab w:val="left" w:pos="567"/>
        </w:tabs>
        <w:spacing w:before="240" w:line="480" w:lineRule="auto"/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</w:pP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ab/>
      </w:r>
      <w:r w:rsidR="0065556C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Στον αντίποδα των πιο πάνω, ο ευπαίδευτος συνήγορος για την πλευρά των εφεσίβλητων</w:t>
      </w:r>
      <w:r w:rsidR="0047743F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,</w:t>
      </w:r>
      <w:r w:rsidR="0065556C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υποστήριξε ότι η απόφαση του πρωτόδικου Δικαστηρίου ήταν καθ’ όλα ορθή</w:t>
      </w:r>
      <w:r w:rsidR="0047743F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. Το τελευταίο, </w:t>
      </w:r>
      <w:r w:rsidR="0071478A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δικαιολογημένα κατέληξε </w:t>
      </w:r>
      <w:r w:rsidR="0047743F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στην απόρριψη της αίτησης διαγραφής</w:t>
      </w:r>
      <w:r w:rsidR="00421DF7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ενός λιτού και περιεκτικού δικογράφου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,</w:t>
      </w:r>
      <w:r w:rsidR="00421DF7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ως χαρακτήρισε το δικόγραφο των εφεσίβλητων στην Αγωγή Αρ. 4325/2016</w:t>
      </w:r>
      <w:r w:rsidR="0047743F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. Σε σχέση με το ζήτημα της ημερομηνίας έκδοσης της απόφασης 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στην υπόθεση </w:t>
      </w:r>
      <w:r w:rsidRPr="00CC4FD4">
        <w:rPr>
          <w:rFonts w:ascii="Bookman Old Style" w:hAnsi="Bookman Old Style" w:cs="Times New Roman"/>
          <w:b/>
          <w:kern w:val="0"/>
          <w:sz w:val="28"/>
          <w:szCs w:val="28"/>
          <w:lang w:val="el-GR"/>
          <w14:ligatures w14:val="none"/>
        </w:rPr>
        <w:t>Στέλιος Σιαμμάς</w:t>
      </w:r>
      <w:r>
        <w:rPr>
          <w:rFonts w:ascii="Bookman Old Style" w:hAnsi="Bookman Old Style" w:cs="Times New Roman"/>
          <w:b/>
          <w:i/>
          <w:iCs/>
          <w:kern w:val="0"/>
          <w:sz w:val="28"/>
          <w:szCs w:val="28"/>
          <w:lang w:val="el-GR"/>
          <w14:ligatures w14:val="none"/>
        </w:rPr>
        <w:t xml:space="preserve"> </w:t>
      </w:r>
      <w:r w:rsidRPr="00CC4FD4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(ανωτέρω)</w:t>
      </w:r>
      <w:r w:rsidR="0047743F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και της δυνατότητας </w:t>
      </w:r>
      <w:r w:rsidR="00695263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ή μη </w:t>
      </w:r>
      <w:r w:rsidR="0047743F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να </w:t>
      </w:r>
      <w:r w:rsidR="00695263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προβληθεί αυτή στην </w:t>
      </w:r>
      <w:r w:rsidR="00421DF7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ως άνω </w:t>
      </w:r>
      <w:r w:rsidR="00695263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Υπεράσπιση, ως προκρίνεται το ζήτημα από την πλευρά του εφεσείοντα, παρέπεμψε στο γεγονός ότι η συγκεκριμένη απόφαση, η οποία δημοσιεύτηκε τόσο στον τόμο του 2007 όσο και στον τόμο του 2008 των Αποφάσεων </w:t>
      </w:r>
      <w:r w:rsidR="00421DF7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Ανώτατου Δικαστηρίου, εκδόθηκε τον Δεκέμβριο του 2007, </w:t>
      </w:r>
      <w:r w:rsidR="00787AD1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χρόνος </w:t>
      </w:r>
      <w:r w:rsidR="00421DF7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που δικαιολογεί την συμπερίληψή της και την ανάλογη παραπομπή σε αυτή στην σχετική Υπεράσπιση των </w:t>
      </w:r>
      <w:r w:rsidR="00787AD1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εφεσίβλητων,</w:t>
      </w:r>
      <w:r w:rsidR="00421DF7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η οποία καταχωρήθηκε στις 29.02.2008.</w:t>
      </w:r>
    </w:p>
    <w:p w14:paraId="545F7279" w14:textId="77777777" w:rsidR="008058CC" w:rsidRDefault="008058CC" w:rsidP="008C7E59">
      <w:pPr>
        <w:tabs>
          <w:tab w:val="left" w:pos="567"/>
        </w:tabs>
        <w:spacing w:before="240" w:line="480" w:lineRule="auto"/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</w:pP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ab/>
      </w:r>
      <w:r w:rsidR="00625892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Δεδομένη είναι η εξουσία του Δικαστηρίου να προστατεύει τον εαυτό του και τη διαδικασία από καταχρηστικά εκδηλούμενες συμπεριφορές</w:t>
      </w:r>
      <w:r w:rsidR="005277DB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και πρακτικές</w:t>
      </w:r>
      <w:r w:rsidR="00625892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. </w:t>
      </w:r>
      <w:r w:rsidR="00104A0E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Είναι γεγονός </w:t>
      </w:r>
      <w:r w:rsidR="00421DF7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ότι η προβολή μιας ψεύτικης </w:t>
      </w:r>
      <w:r w:rsidR="00104A0E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(</w:t>
      </w:r>
      <w:r w:rsidR="00104A0E">
        <w:rPr>
          <w:rFonts w:ascii="Bookman Old Style" w:hAnsi="Bookman Old Style" w:cs="Times New Roman"/>
          <w:bCs/>
          <w:kern w:val="0"/>
          <w:sz w:val="28"/>
          <w:szCs w:val="28"/>
          <w:lang w:val="en-GB"/>
          <w14:ligatures w14:val="none"/>
        </w:rPr>
        <w:t>sham</w:t>
      </w:r>
      <w:r w:rsidR="00104A0E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)</w:t>
      </w:r>
      <w:r w:rsidR="00104A0E" w:rsidRPr="00104A0E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</w:t>
      </w:r>
      <w:r w:rsidR="00421DF7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Υπεράσπισης</w:t>
      </w:r>
      <w:r w:rsidR="00104A0E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,</w:t>
      </w:r>
      <w:r w:rsidR="00421DF7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</w:t>
      </w:r>
      <w:r w:rsidR="00104A0E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στις κατάλληλες περιπτώσεις</w:t>
      </w:r>
      <w:r w:rsidR="00787AD1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, </w:t>
      </w:r>
      <w:r w:rsidR="005277DB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δυνατόν </w:t>
      </w:r>
      <w:r w:rsidR="00787AD1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να</w:t>
      </w:r>
      <w:r w:rsidR="005277DB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</w:t>
      </w:r>
      <w:r w:rsidR="00104A0E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ενεργοποιήσει την </w:t>
      </w:r>
      <w:r w:rsidR="00625892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ως άνω</w:t>
      </w:r>
      <w:r w:rsidR="005277DB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,</w:t>
      </w:r>
      <w:r w:rsidR="00625892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</w:t>
      </w:r>
      <w:r w:rsidR="00104A0E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σύμφυτη εξουσία του Δικαστηρίου</w:t>
      </w:r>
      <w:r w:rsidR="00421DF7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</w:t>
      </w:r>
      <w:r w:rsidR="005277DB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ανακοπής καταχρηστικών πρακτικών και διαδικασιών. </w:t>
      </w:r>
      <w:r w:rsidR="00625892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Είναι σε αυτό το πλαίσιο που </w:t>
      </w:r>
      <w:r w:rsidR="005277DB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το Δικαστήριο </w:t>
      </w:r>
      <w:r w:rsidR="00787AD1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θα μπορούσε να διατάξει ακόμα και τη </w:t>
      </w:r>
      <w:r w:rsidR="00104A0E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διαγραφή μιας </w:t>
      </w:r>
      <w:r w:rsidR="00787AD1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ψεύτικης Υπεράσπισης</w:t>
      </w:r>
      <w:r w:rsidR="005277DB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,</w:t>
      </w:r>
      <w:r w:rsidR="00787AD1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η οποία κρίνεται ότι προωθείται καταχρηστικά. </w:t>
      </w:r>
      <w:r w:rsidR="00104A0E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Αυτονόητο είναι</w:t>
      </w:r>
      <w:r w:rsidR="005277DB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, βέβαια,</w:t>
      </w:r>
      <w:r w:rsidR="00104A0E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πως μια τέτοια δραστική εξουσία</w:t>
      </w:r>
      <w:r w:rsidR="00F16695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,</w:t>
      </w:r>
      <w:r w:rsidR="00104A0E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θα πρέπει να </w:t>
      </w:r>
      <w:r w:rsidR="00F16695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ασκείται στις κατάλληλες περιπτώσεις, με περίσκεψη και φειδώ</w:t>
      </w:r>
      <w:r w:rsidR="00911A7D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και όπου είναι </w:t>
      </w:r>
      <w:r w:rsidR="00F16695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ξεκάθαρο ότι πρόκειται για καταχρηστικά προωθούμενη ψεύτικη Υπεράσπιση.</w:t>
      </w:r>
    </w:p>
    <w:p w14:paraId="55DF9137" w14:textId="274C89E8" w:rsidR="008058CC" w:rsidRDefault="00F16695" w:rsidP="008F303F">
      <w:pPr>
        <w:tabs>
          <w:tab w:val="left" w:pos="567"/>
        </w:tabs>
        <w:spacing w:before="240" w:line="480" w:lineRule="auto"/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</w:pP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</w:t>
      </w:r>
      <w:r w:rsidR="00EE4C32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ab/>
      </w:r>
      <w:r w:rsidR="005277DB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Η </w:t>
      </w:r>
      <w:r w:rsidR="00911A7D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περίπτωση που εδώ απασχολεί</w:t>
      </w:r>
      <w:r w:rsidR="005277DB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,</w:t>
      </w:r>
      <w:r w:rsidR="00911A7D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δεν είναι τέτοια. 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Ως τέθηκε υπόψη του Δικαστηρίου και εύκολα διαπιστώνεται από τους σχετικούς τόμους δημοσίευσης των Αποφάσεων </w:t>
      </w:r>
      <w:r w:rsidR="00435644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Ανώτατου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Δικαστηρίου 2007 κ</w:t>
      </w:r>
      <w:r w:rsidR="00435644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α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ι 2008</w:t>
      </w:r>
      <w:r w:rsidR="00893DC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,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η απόφαση </w:t>
      </w:r>
      <w:r w:rsidR="00911A7D" w:rsidRPr="00CC4FD4">
        <w:rPr>
          <w:rFonts w:ascii="Bookman Old Style" w:hAnsi="Bookman Old Style" w:cs="Times New Roman"/>
          <w:b/>
          <w:kern w:val="0"/>
          <w:sz w:val="28"/>
          <w:szCs w:val="28"/>
          <w:lang w:val="el-GR"/>
          <w14:ligatures w14:val="none"/>
        </w:rPr>
        <w:t>Στέλιος Σιαμμάς</w:t>
      </w:r>
      <w:r w:rsidR="00911A7D">
        <w:rPr>
          <w:rFonts w:ascii="Bookman Old Style" w:hAnsi="Bookman Old Style" w:cs="Times New Roman"/>
          <w:b/>
          <w:i/>
          <w:iCs/>
          <w:kern w:val="0"/>
          <w:sz w:val="28"/>
          <w:szCs w:val="28"/>
          <w:lang w:val="el-GR"/>
          <w14:ligatures w14:val="none"/>
        </w:rPr>
        <w:t xml:space="preserve"> </w:t>
      </w:r>
      <w:r w:rsidR="00911A7D" w:rsidRPr="00CC4FD4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(ανωτέρω)</w:t>
      </w:r>
      <w:r w:rsidR="005277DB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, στην οποία, ως η </w:t>
      </w:r>
      <w:r w:rsidR="00D82743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εισήγηση 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του εφεσείοντα</w:t>
      </w:r>
      <w:r w:rsidR="005277DB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,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δεν θα μπορούσε να γίνεται αναφορά και να παραπέμπει η Υπεράσπιση των εφεσίβλητων</w:t>
      </w:r>
      <w:r w:rsidR="004C0677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στην Αγωγή Αρ. 4356/2026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</w:t>
      </w:r>
      <w:r w:rsidR="00A20F4C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(</w:t>
      </w:r>
      <w:r w:rsidR="00D82743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και ως εκ τούτου</w:t>
      </w:r>
      <w:r w:rsidR="00A20F4C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, </w:t>
      </w:r>
      <w:r w:rsidR="00887DE2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σύμφωνα με </w:t>
      </w:r>
      <w:r w:rsidR="00A20F4C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τον εφεσείοντα </w:t>
      </w:r>
      <w:r w:rsidR="00435644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θα έπρεπ</w:t>
      </w:r>
      <w:r w:rsidR="005277DB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ε</w:t>
      </w:r>
      <w:r w:rsidR="00435644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να οδηγήσει στη</w:t>
      </w:r>
      <w:r w:rsidR="004C0677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ν αιτούμενη διαγραφή της ως ψεύτικης Υπεράσπισης</w:t>
      </w:r>
      <w:r w:rsidR="00893DC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και </w:t>
      </w:r>
      <w:r w:rsidR="004C0677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καταχρηστικά προωθούμενης</w:t>
      </w:r>
      <w:r w:rsidR="00887DE2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)</w:t>
      </w:r>
      <w:r w:rsidR="004C0677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, 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εκδόθηκε στις 10.12.2007, σε χρόνο δηλαδή προγενέστερο της καταχώρησης της Υπεράσπισής στην Αγωγή Αρ. </w:t>
      </w:r>
      <w:r w:rsidR="004C0677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2903/2007, ήτοι στις 29.02.2008</w:t>
      </w: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.</w:t>
      </w:r>
    </w:p>
    <w:p w14:paraId="3F6AA037" w14:textId="3E5353AF" w:rsidR="008058CC" w:rsidRDefault="00F16695" w:rsidP="008F303F">
      <w:pPr>
        <w:tabs>
          <w:tab w:val="left" w:pos="567"/>
        </w:tabs>
        <w:spacing w:before="240" w:line="480" w:lineRule="auto"/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</w:pP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</w:t>
      </w:r>
      <w:r w:rsidR="00D82743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ab/>
      </w:r>
      <w:r w:rsidR="007050F8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Το γεγονός ότι στην </w:t>
      </w:r>
      <w:r w:rsidR="00D82743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ως άνω </w:t>
      </w:r>
      <w:r w:rsidR="00893DC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Υ</w:t>
      </w:r>
      <w:r w:rsidR="007050F8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περάσπιση</w:t>
      </w:r>
      <w:r w:rsidR="00893DC0" w:rsidRPr="00893DC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</w:t>
      </w:r>
      <w:r w:rsidR="00893DC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καταγράφεται </w:t>
      </w:r>
      <w:r w:rsidR="00887DE2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ως τόμος δημοσίευσης της ως απόφασης, </w:t>
      </w:r>
      <w:r w:rsidR="00893DC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ο τόμος (2008) 1 (Β) Α.Α.Δ. 1021,</w:t>
      </w:r>
      <w:r w:rsidR="007050F8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δεν διαφοροποιεί το πιο πάνω γεγονός</w:t>
      </w:r>
      <w:r w:rsidR="00435644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.</w:t>
      </w:r>
      <w:r w:rsidR="007050F8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</w:t>
      </w:r>
      <w:r w:rsidR="00435644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Πέραν του ότι η ως άνω απόφαση</w:t>
      </w:r>
      <w:r w:rsidR="004C0677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, </w:t>
      </w:r>
      <w:r w:rsidR="00435644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δημοσιοποιήθηκε </w:t>
      </w:r>
      <w:r w:rsidR="00893DC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πράγματι </w:t>
      </w:r>
      <w:r w:rsidR="00435644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στον τόμο του 2008 ως παραπέμπει η Υπεράσπιση</w:t>
      </w:r>
      <w:r w:rsidR="00893DC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,</w:t>
      </w:r>
      <w:r w:rsidR="00435644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θα πρέπει να σημειωθεί ότι </w:t>
      </w:r>
      <w:r w:rsidR="007050F8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στη συγκεκριμένη δημοσίευση, πέραν του γεγονότος ότι ως ημερομηνία έκδοσης της απόφασης επιβεβαιώνεται η 10/12/2007, </w:t>
      </w:r>
      <w:r w:rsidR="008E71D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παράλληλα, </w:t>
      </w:r>
      <w:r w:rsidR="007050F8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εντοπίζεται σχετική σημείωση του εκδότη</w:t>
      </w:r>
      <w:r w:rsidR="008E71D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,</w:t>
      </w:r>
      <w:r w:rsidR="007050F8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</w:t>
      </w:r>
      <w:r w:rsidR="00893DC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μέσω της οποίας επεξηγείται </w:t>
      </w:r>
      <w:r w:rsidR="00435644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πως </w:t>
      </w:r>
      <w:r w:rsidR="007050F8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«</w:t>
      </w:r>
      <w:r w:rsidR="00893DC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(</w:t>
      </w:r>
      <w:r w:rsidR="007050F8" w:rsidRPr="00893DC0">
        <w:rPr>
          <w:rFonts w:ascii="Bookman Old Style" w:hAnsi="Bookman Old Style" w:cs="Times New Roman"/>
          <w:bCs/>
          <w:i/>
          <w:iCs/>
          <w:kern w:val="0"/>
          <w:sz w:val="28"/>
          <w:szCs w:val="28"/>
          <w:lang w:val="el-GR"/>
          <w14:ligatures w14:val="none"/>
        </w:rPr>
        <w:t>Παραλήφθηκε στο Τμήμα Νομικών Εκδόσεων στις 17 Οκτωβρίου 2008, προς αντικατάσταση αυτής που δημοσιεύτηκε στο βιβλίο (2007) 1(Β) Α.Α.Δ. 1268)»</w:t>
      </w:r>
      <w:r w:rsidR="00893DC0">
        <w:rPr>
          <w:rFonts w:ascii="Bookman Old Style" w:hAnsi="Bookman Old Style" w:cs="Times New Roman"/>
          <w:bCs/>
          <w:i/>
          <w:iCs/>
          <w:kern w:val="0"/>
          <w:sz w:val="28"/>
          <w:szCs w:val="28"/>
          <w:lang w:val="el-GR"/>
          <w14:ligatures w14:val="none"/>
        </w:rPr>
        <w:t xml:space="preserve">. </w:t>
      </w:r>
      <w:r w:rsidR="00D82743" w:rsidRPr="00D82743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Παρεμβάλλεται</w:t>
      </w:r>
      <w:r w:rsidR="00D82743">
        <w:rPr>
          <w:rFonts w:ascii="Bookman Old Style" w:hAnsi="Bookman Old Style" w:cs="Times New Roman"/>
          <w:bCs/>
          <w:i/>
          <w:iCs/>
          <w:kern w:val="0"/>
          <w:sz w:val="28"/>
          <w:szCs w:val="28"/>
          <w:lang w:val="el-GR"/>
          <w14:ligatures w14:val="none"/>
        </w:rPr>
        <w:t xml:space="preserve"> </w:t>
      </w:r>
      <w:r w:rsidR="00893DC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πως και στον σχετικό </w:t>
      </w:r>
      <w:r w:rsidR="00435644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τόμο </w:t>
      </w:r>
      <w:r w:rsidR="007050F8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έκδοσης </w:t>
      </w:r>
      <w:r w:rsidR="00893DC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του 2007, </w:t>
      </w:r>
      <w:r w:rsidR="008E71D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όπου είχε αρχικά δημοσιοποιηθεί η ως</w:t>
      </w:r>
      <w:r w:rsidR="00D82743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</w:t>
      </w:r>
      <w:r w:rsidR="008E71D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άνω απόφαση, </w:t>
      </w:r>
      <w:r w:rsidR="00D82743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ε</w:t>
      </w:r>
      <w:r w:rsidR="007050F8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ντοπίζεται ως ημερομηνία έκδοσης </w:t>
      </w:r>
      <w:r w:rsidR="00893DC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της</w:t>
      </w:r>
      <w:r w:rsidR="00D82743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,</w:t>
      </w:r>
      <w:r w:rsidR="00893DC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</w:t>
      </w:r>
      <w:r w:rsidR="007050F8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η 10</w:t>
      </w:r>
      <w:r w:rsidR="008E71D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.</w:t>
      </w:r>
      <w:r w:rsidR="007050F8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12</w:t>
      </w:r>
      <w:r w:rsidR="008E71D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.</w:t>
      </w:r>
      <w:r w:rsidR="007050F8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2007</w:t>
      </w:r>
      <w:r w:rsidR="00435644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, ημερομηνία προγενέστερη της καταχώρησης της Υπεράσπισης των εφεσειόντων στο πλαίσιο της οποίας γίνεται αναφορά στην ως άνω </w:t>
      </w:r>
      <w:r w:rsidR="00893DC0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απόφαση</w:t>
      </w:r>
      <w:r w:rsidR="00435644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. </w:t>
      </w:r>
    </w:p>
    <w:p w14:paraId="5764F7F7" w14:textId="00DAB735" w:rsidR="00893DC0" w:rsidRDefault="00D82743" w:rsidP="008C7E59">
      <w:pPr>
        <w:tabs>
          <w:tab w:val="left" w:pos="567"/>
        </w:tabs>
        <w:spacing w:before="240" w:line="480" w:lineRule="auto"/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</w:pP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ab/>
      </w:r>
      <w:r w:rsidR="008E71D0" w:rsidRPr="005E444F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Η ως άνω πραγματικότητα, είναι φανερό ότι κλονίζει εκ προοιμίου την σχετική επιχειρηματολογία </w:t>
      </w:r>
      <w:r w:rsidRPr="005E444F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του εφεσείοντα στην οποία και επικεντρώθηκε για την προώθηση της θέσεις του περί ψεύτικης Υπεράσπισης εκ μέρους των εφεσίβλητων, καθιστώντας εκ των πραγμάτων </w:t>
      </w:r>
      <w:r w:rsidR="008E71D0" w:rsidRPr="005E444F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αχρείαστη την ενασχόληση με το ρητορικό ερώτημα που έθεσε στο </w:t>
      </w:r>
      <w:r w:rsidR="005E444F" w:rsidRPr="005E444F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πλαίσιο</w:t>
      </w:r>
      <w:r w:rsidR="008E71D0" w:rsidRPr="005E444F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της ανάπτυξης των θέσεων του</w:t>
      </w:r>
      <w:r w:rsidR="005E444F" w:rsidRPr="005E444F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κατά πόσο </w:t>
      </w:r>
      <w:r w:rsidR="008E71D0" w:rsidRPr="002F1E1E">
        <w:rPr>
          <w:rFonts w:ascii="Bookman Old Style" w:hAnsi="Bookman Old Style" w:cs="Times New Roman"/>
          <w:bCs/>
          <w:i/>
          <w:iCs/>
          <w:kern w:val="0"/>
          <w:sz w:val="28"/>
          <w:szCs w:val="28"/>
          <w:lang w:val="el-GR"/>
          <w14:ligatures w14:val="none"/>
        </w:rPr>
        <w:t>«Δεν συνιστά υποβάθμιση της δικαστικής διαδικασίας και της δικαιοσύνης όταν θα ερωτώνται οι εφεσίβλητοι πως γνώριζαν από τις 13.02.2008, νομολογία που αποφασίστηκε 16.10.2008?»</w:t>
      </w:r>
    </w:p>
    <w:p w14:paraId="01F69AD5" w14:textId="27F30DBD" w:rsidR="008058CC" w:rsidRDefault="00887DE2" w:rsidP="008C7E59">
      <w:pPr>
        <w:tabs>
          <w:tab w:val="left" w:pos="567"/>
        </w:tabs>
        <w:spacing w:before="240" w:line="480" w:lineRule="auto"/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</w:pP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ab/>
      </w:r>
      <w:r w:rsidR="005E444F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Με δεδομένες τις ως άνω επισημάνσεις, θα πρέπει</w:t>
      </w:r>
      <w:r w:rsidR="002276D8" w:rsidRPr="002276D8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</w:t>
      </w:r>
      <w:r w:rsidR="002276D8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παράλληλα να σημειωθεί πως δεν διαπιστώνεται οποιαδήποτε παραβίαση των κανόνων σύνταξης των δικογράφων, </w:t>
      </w:r>
      <w:r w:rsidR="000F094A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η οποία θα δικαιολογούσε </w:t>
      </w:r>
      <w:r w:rsidR="002276D8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την αιτούμενη εκ μέρους του εφεσείοντα παρέμβαση του Δικαστηρίου. </w:t>
      </w:r>
      <w:r w:rsidR="000F094A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Τ</w:t>
      </w:r>
      <w:r w:rsidR="005E444F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ο Πρωτόδικο Δικαστήριο, με παραπομπή στις σχετικές για το ζήτημα νομικές αρχές, σε συνδυασμό θεωρούμενες με το προσβαλλόμενο δικόγραφο και υποδεικνύοντας το αυτονόητο, ότι δηλαδή </w:t>
      </w:r>
      <w:r w:rsidR="00274B6B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θα ήταν ανεπίτρεπτη σε εκείνο το στάδιο η αξιολόγηση τυχόν αντικρουόμενων δικογραφημένων θέσεων και ισχυρισμών των πλευρών, χωρίς </w:t>
      </w:r>
      <w:r w:rsidR="008058CC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παράλληλα </w:t>
      </w:r>
      <w:r w:rsidR="00274B6B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να διαπιστώνει πως η προβαλλόμενη από τους εφεσείοντες </w:t>
      </w:r>
      <w:r w:rsidR="002276D8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Υ</w:t>
      </w:r>
      <w:r w:rsidR="00274B6B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περάσπιση στερείται, αδιαμφισβήτητα, νομικού ή πραγματικού ερείσματος κατά τρόπο που αναντίλεκτα καθίστατο ανυπόστατη, καθόλα ορθά κατέληξε στην απόρριψη της αίτησης. Διαφορετική προσέγγιση και κατάληξη, </w:t>
      </w:r>
      <w:r w:rsidR="002F1E1E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υπό τις περιστάσεις, </w:t>
      </w:r>
      <w:r w:rsidR="00274B6B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ως εύστοχα σημείωσε το Πρωτόδικο Δικαστήριο</w:t>
      </w:r>
      <w:r w:rsidR="002276D8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>, θα απέληγε σε δυσμενή επηρεασμό του Συνταγματικά κατοχυρωμένου δικαιώματος του διαδίκου να προβάλει την Υπεράσπιση του.</w:t>
      </w:r>
    </w:p>
    <w:p w14:paraId="512F52B8" w14:textId="4E28921C" w:rsidR="000F094A" w:rsidRDefault="002276D8" w:rsidP="008F303F">
      <w:pPr>
        <w:tabs>
          <w:tab w:val="left" w:pos="567"/>
        </w:tabs>
        <w:spacing w:before="240" w:line="480" w:lineRule="auto"/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</w:pPr>
      <w:r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  </w:t>
      </w:r>
      <w:r w:rsidR="008058CC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ab/>
      </w:r>
      <w:r w:rsidR="000F094A">
        <w:rPr>
          <w:rFonts w:ascii="Bookman Old Style" w:hAnsi="Bookman Old Style" w:cs="Times New Roman"/>
          <w:bCs/>
          <w:kern w:val="0"/>
          <w:sz w:val="28"/>
          <w:szCs w:val="28"/>
          <w:lang w:val="el-GR"/>
          <w14:ligatures w14:val="none"/>
        </w:rPr>
        <w:t xml:space="preserve">Αναπόδραστη κατάληξη όλων των πιο πάνω, είναι πως η έφεση δεν μπορεί να έχει επιτυχή κατάληξη. </w:t>
      </w:r>
    </w:p>
    <w:p w14:paraId="64682074" w14:textId="1B690FB2" w:rsidR="00FE4EE8" w:rsidRDefault="008058CC" w:rsidP="008C7E59">
      <w:pPr>
        <w:tabs>
          <w:tab w:val="left" w:pos="567"/>
        </w:tabs>
        <w:spacing w:before="240" w:line="480" w:lineRule="auto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ab/>
      </w:r>
      <w:r w:rsidR="00FE4EE8">
        <w:rPr>
          <w:rFonts w:ascii="Bookman Old Style" w:hAnsi="Bookman Old Style"/>
          <w:sz w:val="28"/>
          <w:szCs w:val="28"/>
          <w:lang w:val="el-GR"/>
        </w:rPr>
        <w:t>Συνακόλουθα, η έφεση απορρίπτεται με έξοδα εναντίων του εφεσείοντα και προς όφελος των εφεσίβλητων, ύψους €2.</w:t>
      </w:r>
      <w:r>
        <w:rPr>
          <w:rFonts w:ascii="Bookman Old Style" w:hAnsi="Bookman Old Style"/>
          <w:sz w:val="28"/>
          <w:szCs w:val="28"/>
          <w:lang w:val="el-GR"/>
        </w:rPr>
        <w:t>2</w:t>
      </w:r>
      <w:r w:rsidR="00FE4EE8">
        <w:rPr>
          <w:rFonts w:ascii="Bookman Old Style" w:hAnsi="Bookman Old Style"/>
          <w:sz w:val="28"/>
          <w:szCs w:val="28"/>
          <w:lang w:val="el-GR"/>
        </w:rPr>
        <w:t xml:space="preserve">00 πλέον Φ.Π.Α. εάν υπάρχει. </w:t>
      </w:r>
    </w:p>
    <w:p w14:paraId="153C65FF" w14:textId="77777777" w:rsidR="008F303F" w:rsidRDefault="00FE4EE8" w:rsidP="00FE4EE8">
      <w:pPr>
        <w:spacing w:line="480" w:lineRule="auto"/>
        <w:ind w:right="288"/>
        <w:contextualSpacing/>
        <w:rPr>
          <w:rFonts w:ascii="Bookman Old Style" w:hAnsi="Bookman Old Style" w:cs="Times New Roman"/>
          <w:bCs/>
          <w:kern w:val="0"/>
          <w:sz w:val="28"/>
          <w:szCs w:val="28"/>
          <w:lang w:val="el-GR" w:bidi="ar-SA"/>
          <w14:ligatures w14:val="none"/>
        </w:rPr>
      </w:pPr>
      <w:r>
        <w:rPr>
          <w:rFonts w:ascii="Bookman Old Style" w:hAnsi="Bookman Old Style" w:cs="Times New Roman"/>
          <w:bCs/>
          <w:kern w:val="0"/>
          <w:sz w:val="28"/>
          <w:szCs w:val="28"/>
          <w:lang w:val="el-GR" w:bidi="ar-SA"/>
          <w14:ligatures w14:val="none"/>
        </w:rPr>
        <w:t xml:space="preserve">                                                </w:t>
      </w:r>
    </w:p>
    <w:p w14:paraId="47DF004A" w14:textId="3262D970" w:rsidR="00FE4EE8" w:rsidRPr="000D6252" w:rsidRDefault="00FE4EE8" w:rsidP="008F303F">
      <w:pPr>
        <w:spacing w:line="360" w:lineRule="auto"/>
        <w:ind w:left="3600" w:right="288" w:firstLine="720"/>
        <w:contextualSpacing/>
        <w:rPr>
          <w:rFonts w:ascii="Bookman Old Style" w:hAnsi="Bookman Old Style" w:cs="Times New Roman"/>
          <w:bCs/>
          <w:kern w:val="0"/>
          <w:sz w:val="28"/>
          <w:szCs w:val="28"/>
          <w:lang w:val="el-GR" w:bidi="ar-SA"/>
          <w14:ligatures w14:val="none"/>
        </w:rPr>
      </w:pPr>
      <w:r w:rsidRPr="000D6252">
        <w:rPr>
          <w:rFonts w:ascii="Bookman Old Style" w:hAnsi="Bookman Old Style" w:cs="Times New Roman"/>
          <w:bCs/>
          <w:kern w:val="0"/>
          <w:sz w:val="28"/>
          <w:szCs w:val="28"/>
          <w:lang w:val="el-GR" w:bidi="ar-SA"/>
          <w14:ligatures w14:val="none"/>
        </w:rPr>
        <w:t>Γ.Ν. ΓΙΑΣΕΜΗΣ, Δ.</w:t>
      </w:r>
    </w:p>
    <w:p w14:paraId="511AE9FB" w14:textId="77777777" w:rsidR="00FE4EE8" w:rsidRPr="000D6252" w:rsidRDefault="00FE4EE8" w:rsidP="008F303F">
      <w:pPr>
        <w:spacing w:line="360" w:lineRule="auto"/>
        <w:ind w:right="288"/>
        <w:contextualSpacing/>
        <w:rPr>
          <w:rFonts w:ascii="Bookman Old Style" w:hAnsi="Bookman Old Style" w:cs="Times New Roman"/>
          <w:bCs/>
          <w:kern w:val="0"/>
          <w:sz w:val="28"/>
          <w:szCs w:val="28"/>
          <w:lang w:val="el-GR" w:bidi="ar-SA"/>
          <w14:ligatures w14:val="none"/>
        </w:rPr>
      </w:pPr>
      <w:r w:rsidRPr="000D6252">
        <w:rPr>
          <w:rFonts w:ascii="Bookman Old Style" w:hAnsi="Bookman Old Style" w:cs="Times New Roman"/>
          <w:bCs/>
          <w:kern w:val="0"/>
          <w:sz w:val="28"/>
          <w:szCs w:val="28"/>
          <w:lang w:val="el-GR" w:bidi="ar-SA"/>
          <w14:ligatures w14:val="none"/>
        </w:rPr>
        <w:tab/>
      </w:r>
      <w:r w:rsidRPr="000D6252">
        <w:rPr>
          <w:rFonts w:ascii="Bookman Old Style" w:hAnsi="Bookman Old Style" w:cs="Times New Roman"/>
          <w:bCs/>
          <w:kern w:val="0"/>
          <w:sz w:val="28"/>
          <w:szCs w:val="28"/>
          <w:lang w:val="el-GR" w:bidi="ar-SA"/>
          <w14:ligatures w14:val="none"/>
        </w:rPr>
        <w:tab/>
      </w:r>
      <w:r w:rsidRPr="000D6252">
        <w:rPr>
          <w:rFonts w:ascii="Bookman Old Style" w:hAnsi="Bookman Old Style" w:cs="Times New Roman"/>
          <w:bCs/>
          <w:kern w:val="0"/>
          <w:sz w:val="28"/>
          <w:szCs w:val="28"/>
          <w:lang w:val="el-GR" w:bidi="ar-SA"/>
          <w14:ligatures w14:val="none"/>
        </w:rPr>
        <w:tab/>
      </w:r>
      <w:r w:rsidRPr="000D6252">
        <w:rPr>
          <w:rFonts w:ascii="Bookman Old Style" w:hAnsi="Bookman Old Style" w:cs="Times New Roman"/>
          <w:bCs/>
          <w:kern w:val="0"/>
          <w:sz w:val="28"/>
          <w:szCs w:val="28"/>
          <w:lang w:val="el-GR" w:bidi="ar-SA"/>
          <w14:ligatures w14:val="none"/>
        </w:rPr>
        <w:tab/>
      </w:r>
      <w:r w:rsidRPr="000D6252">
        <w:rPr>
          <w:rFonts w:ascii="Bookman Old Style" w:hAnsi="Bookman Old Style" w:cs="Times New Roman"/>
          <w:bCs/>
          <w:kern w:val="0"/>
          <w:sz w:val="28"/>
          <w:szCs w:val="28"/>
          <w:lang w:val="el-GR" w:bidi="ar-SA"/>
          <w14:ligatures w14:val="none"/>
        </w:rPr>
        <w:tab/>
        <w:t xml:space="preserve">              </w:t>
      </w:r>
    </w:p>
    <w:p w14:paraId="108F11FC" w14:textId="77777777" w:rsidR="00FE4EE8" w:rsidRPr="000D6252" w:rsidRDefault="00FE4EE8" w:rsidP="008F303F">
      <w:pPr>
        <w:spacing w:line="360" w:lineRule="auto"/>
        <w:ind w:left="4320" w:right="288"/>
        <w:contextualSpacing/>
        <w:rPr>
          <w:rFonts w:ascii="Bookman Old Style" w:hAnsi="Bookman Old Style" w:cs="Times New Roman"/>
          <w:bCs/>
          <w:kern w:val="0"/>
          <w:sz w:val="28"/>
          <w:szCs w:val="28"/>
          <w:lang w:val="el-GR" w:bidi="ar-SA"/>
          <w14:ligatures w14:val="none"/>
        </w:rPr>
      </w:pPr>
      <w:r w:rsidRPr="000D6252">
        <w:rPr>
          <w:rFonts w:ascii="Bookman Old Style" w:hAnsi="Bookman Old Style" w:cs="Times New Roman"/>
          <w:bCs/>
          <w:kern w:val="0"/>
          <w:sz w:val="28"/>
          <w:szCs w:val="28"/>
          <w:lang w:val="el-GR" w:bidi="ar-SA"/>
          <w14:ligatures w14:val="none"/>
        </w:rPr>
        <w:t>Λ. ΔΗΜΗΤΡΙΑΔΟΥ-ΑΝΔΡΕΟΥ, Δ.</w:t>
      </w:r>
    </w:p>
    <w:p w14:paraId="5BB1B52E" w14:textId="77777777" w:rsidR="00FE4EE8" w:rsidRPr="000D6252" w:rsidRDefault="00FE4EE8" w:rsidP="008F303F">
      <w:pPr>
        <w:spacing w:line="360" w:lineRule="auto"/>
        <w:ind w:right="288"/>
        <w:contextualSpacing/>
        <w:rPr>
          <w:rFonts w:ascii="Bookman Old Style" w:hAnsi="Bookman Old Style" w:cs="Times New Roman"/>
          <w:bCs/>
          <w:kern w:val="0"/>
          <w:sz w:val="28"/>
          <w:szCs w:val="28"/>
          <w:lang w:val="el-GR" w:bidi="ar-SA"/>
          <w14:ligatures w14:val="none"/>
        </w:rPr>
      </w:pPr>
    </w:p>
    <w:p w14:paraId="4B808E3C" w14:textId="77777777" w:rsidR="00FE4EE8" w:rsidRDefault="00FE4EE8" w:rsidP="00FE4EE8">
      <w:pPr>
        <w:spacing w:line="480" w:lineRule="auto"/>
        <w:ind w:right="288"/>
        <w:contextualSpacing/>
        <w:rPr>
          <w:rFonts w:ascii="Bookman Old Style" w:hAnsi="Bookman Old Style" w:cs="Times New Roman"/>
          <w:bCs/>
          <w:kern w:val="0"/>
          <w:sz w:val="28"/>
          <w:szCs w:val="28"/>
          <w:lang w:val="el-GR" w:bidi="ar-SA"/>
          <w14:ligatures w14:val="none"/>
        </w:rPr>
      </w:pPr>
      <w:r w:rsidRPr="000D6252">
        <w:rPr>
          <w:rFonts w:ascii="Bookman Old Style" w:hAnsi="Bookman Old Style" w:cs="Times New Roman"/>
          <w:bCs/>
          <w:kern w:val="0"/>
          <w:sz w:val="28"/>
          <w:szCs w:val="28"/>
          <w:lang w:val="el-GR" w:bidi="ar-SA"/>
          <w14:ligatures w14:val="none"/>
        </w:rPr>
        <w:t xml:space="preserve">                                                Α. ΔΑΥΙΔ, Δ. </w:t>
      </w:r>
    </w:p>
    <w:p w14:paraId="0B1F7D7B" w14:textId="64505037" w:rsidR="00FE4EE8" w:rsidRPr="00FE4EE8" w:rsidRDefault="00FE4EE8" w:rsidP="008C7E59">
      <w:pPr>
        <w:tabs>
          <w:tab w:val="left" w:pos="567"/>
        </w:tabs>
        <w:spacing w:before="240" w:line="480" w:lineRule="auto"/>
        <w:rPr>
          <w:rFonts w:ascii="Bookman Old Style" w:hAnsi="Bookman Old Style" w:cs="Times New Roman"/>
          <w:kern w:val="0"/>
          <w:sz w:val="28"/>
          <w:szCs w:val="28"/>
          <w:lang w:val="el-GR"/>
          <w14:ligatures w14:val="none"/>
        </w:rPr>
      </w:pPr>
      <w:r>
        <w:rPr>
          <w:rFonts w:ascii="Bookman Old Style" w:hAnsi="Bookman Old Style"/>
          <w:sz w:val="28"/>
          <w:szCs w:val="28"/>
          <w:lang w:val="el-GR"/>
        </w:rPr>
        <w:t>/κβπ</w:t>
      </w:r>
    </w:p>
    <w:sectPr w:rsidR="00FE4EE8" w:rsidRPr="00FE4EE8" w:rsidSect="008F303F">
      <w:headerReference w:type="default" r:id="rId7"/>
      <w:pgSz w:w="11906" w:h="16838"/>
      <w:pgMar w:top="1440" w:right="1133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7DABB" w14:textId="77777777" w:rsidR="00DF05F6" w:rsidRDefault="00DF05F6" w:rsidP="00B05E84">
      <w:r>
        <w:separator/>
      </w:r>
    </w:p>
  </w:endnote>
  <w:endnote w:type="continuationSeparator" w:id="0">
    <w:p w14:paraId="0BBED303" w14:textId="77777777" w:rsidR="00DF05F6" w:rsidRDefault="00DF05F6" w:rsidP="00B0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11C8F" w14:textId="77777777" w:rsidR="00DF05F6" w:rsidRDefault="00DF05F6" w:rsidP="00B05E84">
      <w:r>
        <w:separator/>
      </w:r>
    </w:p>
  </w:footnote>
  <w:footnote w:type="continuationSeparator" w:id="0">
    <w:p w14:paraId="2C836C14" w14:textId="77777777" w:rsidR="00DF05F6" w:rsidRDefault="00DF05F6" w:rsidP="00B0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2514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F0B7DC" w14:textId="3D398B2E" w:rsidR="00B05E84" w:rsidRDefault="00B05E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E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F8E704" w14:textId="77777777" w:rsidR="00B05E84" w:rsidRDefault="00B05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37B00"/>
    <w:multiLevelType w:val="hybridMultilevel"/>
    <w:tmpl w:val="6BBC65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B3"/>
    <w:rsid w:val="00047870"/>
    <w:rsid w:val="00097A13"/>
    <w:rsid w:val="000F094A"/>
    <w:rsid w:val="000F4E65"/>
    <w:rsid w:val="00104A0E"/>
    <w:rsid w:val="00125282"/>
    <w:rsid w:val="001573E6"/>
    <w:rsid w:val="001E1C4A"/>
    <w:rsid w:val="001F54CF"/>
    <w:rsid w:val="002276D8"/>
    <w:rsid w:val="00274B6B"/>
    <w:rsid w:val="002D728C"/>
    <w:rsid w:val="002F1E1E"/>
    <w:rsid w:val="002F7E03"/>
    <w:rsid w:val="003C2A98"/>
    <w:rsid w:val="003D3920"/>
    <w:rsid w:val="00404C78"/>
    <w:rsid w:val="00421DF7"/>
    <w:rsid w:val="00435644"/>
    <w:rsid w:val="00455EDC"/>
    <w:rsid w:val="004611EE"/>
    <w:rsid w:val="004764FD"/>
    <w:rsid w:val="0047743F"/>
    <w:rsid w:val="004C0677"/>
    <w:rsid w:val="005277DB"/>
    <w:rsid w:val="005B152F"/>
    <w:rsid w:val="005C1117"/>
    <w:rsid w:val="005D314A"/>
    <w:rsid w:val="005E444F"/>
    <w:rsid w:val="005F181E"/>
    <w:rsid w:val="00625892"/>
    <w:rsid w:val="0065556C"/>
    <w:rsid w:val="00695263"/>
    <w:rsid w:val="007050F8"/>
    <w:rsid w:val="0071478A"/>
    <w:rsid w:val="00754495"/>
    <w:rsid w:val="00787AD1"/>
    <w:rsid w:val="0080554C"/>
    <w:rsid w:val="008058CC"/>
    <w:rsid w:val="00826C4A"/>
    <w:rsid w:val="00837882"/>
    <w:rsid w:val="00855EC0"/>
    <w:rsid w:val="00875774"/>
    <w:rsid w:val="00887DE2"/>
    <w:rsid w:val="00893DC0"/>
    <w:rsid w:val="008C7E59"/>
    <w:rsid w:val="008D22A7"/>
    <w:rsid w:val="008E4AD1"/>
    <w:rsid w:val="008E71D0"/>
    <w:rsid w:val="008F303F"/>
    <w:rsid w:val="00911A7D"/>
    <w:rsid w:val="0091445D"/>
    <w:rsid w:val="009E7DE0"/>
    <w:rsid w:val="00A20F4C"/>
    <w:rsid w:val="00B05E84"/>
    <w:rsid w:val="00B713B3"/>
    <w:rsid w:val="00B74063"/>
    <w:rsid w:val="00BC58CA"/>
    <w:rsid w:val="00BF3B25"/>
    <w:rsid w:val="00C15479"/>
    <w:rsid w:val="00C94371"/>
    <w:rsid w:val="00CC071B"/>
    <w:rsid w:val="00CC4FD4"/>
    <w:rsid w:val="00D26357"/>
    <w:rsid w:val="00D33BBB"/>
    <w:rsid w:val="00D82743"/>
    <w:rsid w:val="00DA153C"/>
    <w:rsid w:val="00DF05F6"/>
    <w:rsid w:val="00EA1D9D"/>
    <w:rsid w:val="00EC4D70"/>
    <w:rsid w:val="00EE4C32"/>
    <w:rsid w:val="00F16695"/>
    <w:rsid w:val="00F25E3B"/>
    <w:rsid w:val="00FD23A6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A727"/>
  <w15:chartTrackingRefBased/>
  <w15:docId w15:val="{2CCCE770-B98F-49D6-8E5D-6EBAD221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3B3"/>
    <w:pPr>
      <w:ind w:left="720" w:right="28"/>
      <w:contextualSpacing/>
    </w:pPr>
    <w:rPr>
      <w:kern w:val="0"/>
      <w:lang w:val="el-GR" w:bidi="ar-S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05E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E84"/>
  </w:style>
  <w:style w:type="paragraph" w:styleId="Footer">
    <w:name w:val="footer"/>
    <w:basedOn w:val="Normal"/>
    <w:link w:val="FooterChar"/>
    <w:uiPriority w:val="99"/>
    <w:unhideWhenUsed/>
    <w:rsid w:val="00B05E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1454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Vasiliou  Kyproula</dc:creator>
  <cp:keywords/>
  <dc:description/>
  <cp:lastModifiedBy>Kakia Zervou</cp:lastModifiedBy>
  <cp:revision>2</cp:revision>
  <cp:lastPrinted>2023-10-11T04:32:00Z</cp:lastPrinted>
  <dcterms:created xsi:type="dcterms:W3CDTF">2023-10-18T08:19:00Z</dcterms:created>
  <dcterms:modified xsi:type="dcterms:W3CDTF">2023-10-18T08:19:00Z</dcterms:modified>
</cp:coreProperties>
</file>